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C7347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591830EB" w:rsidR="00C7347C" w:rsidRPr="00943AB9" w:rsidRDefault="00AA424F" w:rsidP="00406092">
            <w:pPr>
              <w:jc w:val="center"/>
            </w:pPr>
            <w:r>
              <w:t>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66A9E6BE" w:rsidR="00C7347C" w:rsidRPr="00943AB9" w:rsidRDefault="00F235AA" w:rsidP="00861D9C">
            <w:r>
              <w:t>Moving chains and gears are properly guarded.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5E21096B" w:rsidR="00C7347C" w:rsidRDefault="00F459B1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7BFB3081" w:rsidR="00C7347C" w:rsidRDefault="00F459B1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3DC6A30E" w:rsidR="00C7347C" w:rsidRPr="00943AB9" w:rsidRDefault="00AA424F" w:rsidP="00406092">
            <w:pPr>
              <w:jc w:val="center"/>
            </w:pPr>
            <w: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52DAEBD6" w:rsidR="00C7347C" w:rsidRPr="00943AB9" w:rsidRDefault="00391A3A" w:rsidP="00861D9C">
            <w:r w:rsidRPr="00391A3A">
              <w:t>The operator and workers in the machine area are protected from hazards created at the point of operation, ingoing nip points, rotating parts, flying chips, and sparks.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98E7C3B" w:rsidR="00C7347C" w:rsidRDefault="00F459B1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1B3392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6D94C6B9" w:rsidR="001B3392" w:rsidRPr="00943AB9" w:rsidRDefault="00AA424F" w:rsidP="001B3392">
            <w:pPr>
              <w:jc w:val="center"/>
            </w:pPr>
            <w: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71D78B98" w:rsidR="001B3392" w:rsidRPr="00943AB9" w:rsidRDefault="00F76170" w:rsidP="001B3392">
            <w:r w:rsidRPr="00F76170">
              <w:t>Operators use special hand tools for placing and removing material where needed to protect their hands.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Default="00D8580B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8580B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1A8CC4A9" w:rsidR="00D8580B" w:rsidRPr="00943AB9" w:rsidRDefault="00AA424F" w:rsidP="00D8580B">
            <w:pPr>
              <w:jc w:val="center"/>
            </w:pPr>
            <w: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2392053E" w:rsidR="00D8580B" w:rsidRPr="00943AB9" w:rsidRDefault="00FA4665" w:rsidP="00D8580B">
            <w:r w:rsidRPr="00FA4665">
              <w:t>Machine guards are secured and arranged so they do not cause a hazard while in use.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244710A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DC76D0" w14:textId="207233C9" w:rsidR="00F459B1" w:rsidRPr="00943AB9" w:rsidRDefault="00AA424F" w:rsidP="00F459B1">
            <w:pPr>
              <w:jc w:val="center"/>
            </w:pPr>
            <w: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8C70439" w14:textId="60462F79" w:rsidR="00F459B1" w:rsidRPr="00943AB9" w:rsidRDefault="00E03D9B" w:rsidP="00F459B1">
            <w:r w:rsidRPr="00E03D9B">
              <w:t>Revolving drums, barrels, and containers are guarded by an enclosure that is interlocked with the drive mechanism so that revolution cannot occur unless the guard enclosure is in place.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905634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5F9D673" w14:textId="637DD692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657852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CA4C827" w14:textId="6D9D9CA7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433266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9F59DB" w14:textId="528FB3B2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3FF6D9B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A647FCF" w14:textId="2EDFC422" w:rsidR="00F459B1" w:rsidRPr="00943AB9" w:rsidRDefault="00AA424F" w:rsidP="00F459B1">
            <w:pPr>
              <w:jc w:val="center"/>
            </w:pPr>
            <w: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C87F740" w14:textId="4AA6B938" w:rsidR="00F459B1" w:rsidRPr="00943AB9" w:rsidRDefault="00625BEA" w:rsidP="00F459B1">
            <w:r w:rsidRPr="00625BEA">
              <w:t>Fan blades are protected with a guard having openings no larger than 1/2" when operating within 7’ of the floor or working level.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437761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251DED" w14:textId="7DF3FCED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469272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F9F878" w14:textId="143B048A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351259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1BDF89A" w14:textId="3729E019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52DB668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CB5DE55" w14:textId="554395FE" w:rsidR="00F459B1" w:rsidRPr="00943AB9" w:rsidRDefault="00AA424F" w:rsidP="00F459B1">
            <w:pPr>
              <w:jc w:val="center"/>
            </w:pPr>
            <w: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81F365A" w14:textId="0BDB0A05" w:rsidR="00F459B1" w:rsidRPr="00943AB9" w:rsidRDefault="003A5E96" w:rsidP="00F459B1">
            <w:r w:rsidRPr="003A5E96">
              <w:t>Pulleys and belts within 7’ of the floor or working level are properly guarded.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912943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74DB82" w14:textId="09BC3475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242522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15E8A4" w14:textId="1435187D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355577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98A89F5" w14:textId="53F93ECA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0F560A4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A15D298" w14:textId="0F5152B5" w:rsidR="00F459B1" w:rsidRPr="00943AB9" w:rsidRDefault="00AA424F" w:rsidP="00F459B1">
            <w:pPr>
              <w:jc w:val="center"/>
            </w:pPr>
            <w: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23D0270" w14:textId="23D1AEF0" w:rsidR="00F459B1" w:rsidRPr="00943AB9" w:rsidRDefault="00FD5DAA" w:rsidP="00F459B1">
            <w:r w:rsidRPr="00FD5DAA">
              <w:t>Workers are trained on safe methods of machine operation.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32967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9347D8" w14:textId="5E5C6AAB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368920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381C68" w14:textId="1A750E05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372038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DA6B40C" w14:textId="17A79EE0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1290D58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3F641D3" w14:textId="21F79E73" w:rsidR="00F459B1" w:rsidRPr="00943AB9" w:rsidRDefault="00AA424F" w:rsidP="00F459B1">
            <w:pPr>
              <w:jc w:val="center"/>
            </w:pPr>
            <w: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9482C32" w14:textId="502C105C" w:rsidR="00F459B1" w:rsidRPr="00943AB9" w:rsidRDefault="00691859" w:rsidP="00F459B1">
            <w:r w:rsidRPr="00691859">
              <w:t>A program is in place for regular safety inspections of machinery and equipment.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867811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D44D68" w14:textId="7334C142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257118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AA876B" w14:textId="49E70394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029781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19D86D" w14:textId="3E810F52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7422DC3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0D486FE" w14:textId="70B548F3" w:rsidR="00F459B1" w:rsidRPr="00943AB9" w:rsidRDefault="00AA424F" w:rsidP="00F459B1">
            <w:pPr>
              <w:jc w:val="center"/>
            </w:pPr>
            <w: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44B659C" w14:textId="4E8B3138" w:rsidR="00F459B1" w:rsidRPr="00943AB9" w:rsidRDefault="00741E25" w:rsidP="00F459B1">
            <w:r w:rsidRPr="00741E25">
              <w:t xml:space="preserve">All machinery and equipment </w:t>
            </w:r>
            <w:proofErr w:type="gramStart"/>
            <w:r w:rsidRPr="00741E25">
              <w:t>is</w:t>
            </w:r>
            <w:proofErr w:type="gramEnd"/>
            <w:r w:rsidRPr="00741E25">
              <w:t xml:space="preserve"> kept clean and properly maintained.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1106989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8604E0" w14:textId="13977FC2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802849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75BF98" w14:textId="360CE4C2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074413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44093A" w14:textId="27B0B18E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451B20F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0F8D010" w14:textId="418CB460" w:rsidR="00F459B1" w:rsidRPr="00943AB9" w:rsidRDefault="00AA424F" w:rsidP="00F459B1">
            <w:pPr>
              <w:jc w:val="center"/>
            </w:pPr>
            <w: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4529D39" w14:textId="71FA58C4" w:rsidR="00F459B1" w:rsidRPr="00943AB9" w:rsidRDefault="001E5C30" w:rsidP="00F459B1">
            <w:r w:rsidRPr="001E5C30">
              <w:t>A power shut-off switch is provided within reach of the operator’s position at each machine.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09554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0668260" w14:textId="6ED07FBE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434749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A48D0C" w14:textId="4FC1884B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398988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EC3B59D" w14:textId="4E969138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412988E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B665544" w14:textId="6B43A0E8" w:rsidR="00F459B1" w:rsidRPr="00943AB9" w:rsidRDefault="00AA424F" w:rsidP="00F459B1">
            <w:pPr>
              <w:jc w:val="center"/>
            </w:pPr>
            <w:r>
              <w:lastRenderedPageBreak/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FE1F9B4" w14:textId="672773A3" w:rsidR="00F459B1" w:rsidRPr="00943AB9" w:rsidRDefault="005D3ED1" w:rsidP="00F459B1">
            <w:r w:rsidRPr="005D3ED1">
              <w:t>Hazardous energy to machines and equipment can be locked out for servicing and maintenance.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260196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354CBB" w14:textId="1FE250CE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996039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6CD4959" w14:textId="4842BFFC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367227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C83A3A3" w14:textId="43CBF585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6112D04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1F0EE28" w14:textId="5FD7BFDA" w:rsidR="00F459B1" w:rsidRPr="00943AB9" w:rsidRDefault="00AA424F" w:rsidP="00F459B1">
            <w:pPr>
              <w:jc w:val="center"/>
            </w:pPr>
            <w: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2ED4AED" w14:textId="43FC5C57" w:rsidR="00F459B1" w:rsidRPr="00943AB9" w:rsidRDefault="00210470" w:rsidP="00F459B1">
            <w:r w:rsidRPr="00210470">
              <w:t>Foot-operated switches are guarded or arranged to prevent accidental actuation by a person or falling object.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144533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602A22" w14:textId="69850ABF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450768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83D317F" w14:textId="2FFA43FD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391374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EA09221" w14:textId="2F0F0B64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49DF915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CDC3FB2" w14:textId="30FF34AB" w:rsidR="00F459B1" w:rsidRPr="00943AB9" w:rsidRDefault="00AA424F" w:rsidP="00F459B1">
            <w:pPr>
              <w:jc w:val="center"/>
            </w:pPr>
            <w: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88471E6" w14:textId="36E9E87A" w:rsidR="00F459B1" w:rsidRPr="00943AB9" w:rsidRDefault="00477743" w:rsidP="00F459B1">
            <w:r w:rsidRPr="00477743">
              <w:t>Emergency stop buttons are colored red.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1308892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123D0D" w14:textId="60A9D2BF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355656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BCF3EA" w14:textId="6E06D282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424053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5E629D4" w14:textId="16C6BF5D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183125E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D26F496" w14:textId="54406691" w:rsidR="00F459B1" w:rsidRPr="00943AB9" w:rsidRDefault="00AA424F" w:rsidP="00F459B1">
            <w:pPr>
              <w:jc w:val="center"/>
            </w:pPr>
            <w: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A81E946" w14:textId="55E3B5D2" w:rsidR="00F459B1" w:rsidRPr="00943AB9" w:rsidRDefault="00934A4E" w:rsidP="00F459B1">
            <w:r w:rsidRPr="00934A4E">
              <w:t>Splash guards are mounted on machines that use coolant to prevent the coolant from reaching workers.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667129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DEE08B" w14:textId="099B19EE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540708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592498" w14:textId="1E3E67A0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52021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7DD8481" w14:textId="5B1A2663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045C5C0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8D1F278" w14:textId="405B9134" w:rsidR="00F459B1" w:rsidRPr="00943AB9" w:rsidRDefault="00AA424F" w:rsidP="00F459B1">
            <w:pPr>
              <w:jc w:val="center"/>
            </w:pPr>
            <w: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94F9DDD" w14:textId="0A534E25" w:rsidR="00F459B1" w:rsidRPr="00943AB9" w:rsidRDefault="00C242EB" w:rsidP="00F459B1">
            <w:r w:rsidRPr="00C242EB">
              <w:t>Provisions are made to prevent machines from automatically starting when power is restored after a power failure or shutdown.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4794664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6810F0" w14:textId="7263B3CF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480418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95E7F02" w14:textId="75F60222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027173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93B55EE" w14:textId="79BCCEF4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583CFB2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A1B699E" w14:textId="471D7C16" w:rsidR="00F459B1" w:rsidRPr="00943AB9" w:rsidRDefault="00AA424F" w:rsidP="00F459B1">
            <w:pPr>
              <w:jc w:val="center"/>
            </w:pPr>
            <w: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8AF7D42" w14:textId="1033D2D3" w:rsidR="00F459B1" w:rsidRPr="00943AB9" w:rsidRDefault="005A0A58" w:rsidP="00F459B1">
            <w:r w:rsidRPr="005A0A58">
              <w:t>Radial arm saws are arranged so that the cutting head gently returns to the back of the table when released.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937861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6522EB" w14:textId="06C23D2C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527476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F97853" w14:textId="64B17283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257700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E89D1A9" w14:textId="0682E7E8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1227BF5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9A3D801" w14:textId="305A1F04" w:rsidR="00F459B1" w:rsidRPr="00943AB9" w:rsidRDefault="00AA424F" w:rsidP="00F459B1">
            <w:pPr>
              <w:jc w:val="center"/>
            </w:pPr>
            <w: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DA2853D" w14:textId="6AF28A89" w:rsidR="00F459B1" w:rsidRPr="00943AB9" w:rsidRDefault="009F7E27" w:rsidP="00F459B1">
            <w:r w:rsidRPr="009F7E27">
              <w:t>Abrasive grinders have safety guards that cover the spindle, nut, and flange projections; the guards are mounted to maintain proper alignment with the wheel; and the strength of the fastenings exceed the strength of the guards.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141136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EDE5E0F" w14:textId="679B1B18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880198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CB4AAE" w14:textId="446B4408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284497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FCB7E5" w14:textId="621DC3D1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04F8A9F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2D32009" w14:textId="74A21620" w:rsidR="00F459B1" w:rsidRPr="00943AB9" w:rsidRDefault="00AA424F" w:rsidP="00F459B1">
            <w:pPr>
              <w:jc w:val="center"/>
            </w:pPr>
            <w: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880A46D" w14:textId="56E737E9" w:rsidR="00F459B1" w:rsidRPr="00943AB9" w:rsidRDefault="00A57C3C" w:rsidP="00F459B1">
            <w:r w:rsidRPr="00A57C3C">
              <w:t>The adjustable tongue on the top side of the grinder is used and kept adjusted to within 1/4” of the wheel.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20894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30DB6A" w14:textId="41393BB0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856408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5E5EFA" w14:textId="4BB3A122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536732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26E8533" w14:textId="45397928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459B1" w14:paraId="415B847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AFF1B5B" w14:textId="21C52A25" w:rsidR="00F459B1" w:rsidRPr="00943AB9" w:rsidRDefault="00AA424F" w:rsidP="00F459B1">
            <w:pPr>
              <w:jc w:val="center"/>
            </w:pPr>
            <w: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7C9217C" w14:textId="793F705C" w:rsidR="00F459B1" w:rsidRPr="00943AB9" w:rsidRDefault="00921596" w:rsidP="00F459B1">
            <w:r w:rsidRPr="00921596">
              <w:t xml:space="preserve">Vertical or </w:t>
            </w:r>
            <w:proofErr w:type="gramStart"/>
            <w:r w:rsidRPr="00921596">
              <w:t>Right Angle</w:t>
            </w:r>
            <w:proofErr w:type="gramEnd"/>
            <w:r w:rsidRPr="00921596">
              <w:t xml:space="preserve"> Head portable grinder safety guards are located between the operator and wheel during use, and have a maximum exposure angle of 180 degrees.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478382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16916C" w14:textId="3AD567A4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474613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D5D458" w14:textId="27F5D38C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03823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C401466" w14:textId="1CC17AF4" w:rsidR="00F459B1" w:rsidRDefault="00F459B1" w:rsidP="00F459B1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F62A0A">
        <w:trPr>
          <w:trHeight w:val="2160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407E6364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FAB3" w14:textId="77777777" w:rsidR="00CD1B89" w:rsidRDefault="00CD1B89" w:rsidP="00486691">
      <w:pPr>
        <w:spacing w:after="0" w:line="240" w:lineRule="auto"/>
      </w:pPr>
      <w:r>
        <w:separator/>
      </w:r>
    </w:p>
  </w:endnote>
  <w:endnote w:type="continuationSeparator" w:id="0">
    <w:p w14:paraId="18157071" w14:textId="77777777" w:rsidR="00CD1B89" w:rsidRDefault="00CD1B89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826F" w14:textId="77777777" w:rsidR="00CD1B89" w:rsidRDefault="00CD1B89" w:rsidP="00486691">
      <w:pPr>
        <w:spacing w:after="0" w:line="240" w:lineRule="auto"/>
      </w:pPr>
      <w:r>
        <w:separator/>
      </w:r>
    </w:p>
  </w:footnote>
  <w:footnote w:type="continuationSeparator" w:id="0">
    <w:p w14:paraId="2E816231" w14:textId="77777777" w:rsidR="00CD1B89" w:rsidRDefault="00CD1B89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4D3" w14:textId="6030095F" w:rsidR="00486691" w:rsidRPr="00017256" w:rsidRDefault="00005C50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>MACHINE GUARDING</w:t>
    </w:r>
    <w:r w:rsidR="007527B9">
      <w:rPr>
        <w:rFonts w:ascii="Verdana" w:hAnsi="Verdana"/>
        <w:b/>
        <w:bCs/>
        <w:sz w:val="36"/>
        <w:szCs w:val="36"/>
      </w:rPr>
      <w:t xml:space="preserve"> </w:t>
    </w:r>
    <w:r w:rsidR="0020701E" w:rsidRPr="00017256">
      <w:rPr>
        <w:rFonts w:ascii="Verdana" w:hAnsi="Verdana"/>
        <w:b/>
        <w:bCs/>
        <w:sz w:val="36"/>
        <w:szCs w:val="36"/>
      </w:rPr>
      <w:t>CHECKLIST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05C50"/>
    <w:rsid w:val="00017256"/>
    <w:rsid w:val="00053231"/>
    <w:rsid w:val="00057A41"/>
    <w:rsid w:val="000641C3"/>
    <w:rsid w:val="000826C8"/>
    <w:rsid w:val="00085A2E"/>
    <w:rsid w:val="00092DA9"/>
    <w:rsid w:val="0009410E"/>
    <w:rsid w:val="000A2100"/>
    <w:rsid w:val="000F46CE"/>
    <w:rsid w:val="001059F9"/>
    <w:rsid w:val="001346B8"/>
    <w:rsid w:val="001464AA"/>
    <w:rsid w:val="001856B7"/>
    <w:rsid w:val="001900BA"/>
    <w:rsid w:val="00194F99"/>
    <w:rsid w:val="001970D2"/>
    <w:rsid w:val="001A3256"/>
    <w:rsid w:val="001B3392"/>
    <w:rsid w:val="001C6CE5"/>
    <w:rsid w:val="001D0979"/>
    <w:rsid w:val="001D6C42"/>
    <w:rsid w:val="001E4E5A"/>
    <w:rsid w:val="001E5C30"/>
    <w:rsid w:val="0020701E"/>
    <w:rsid w:val="00210470"/>
    <w:rsid w:val="00234533"/>
    <w:rsid w:val="00234E3B"/>
    <w:rsid w:val="00236FB4"/>
    <w:rsid w:val="00240110"/>
    <w:rsid w:val="00266689"/>
    <w:rsid w:val="002717B2"/>
    <w:rsid w:val="00282071"/>
    <w:rsid w:val="002B1F6B"/>
    <w:rsid w:val="00320613"/>
    <w:rsid w:val="00323CA1"/>
    <w:rsid w:val="00327886"/>
    <w:rsid w:val="00355C6B"/>
    <w:rsid w:val="003577CF"/>
    <w:rsid w:val="0036727D"/>
    <w:rsid w:val="00386C9E"/>
    <w:rsid w:val="00391A3A"/>
    <w:rsid w:val="003A1358"/>
    <w:rsid w:val="003A5851"/>
    <w:rsid w:val="003A5D3A"/>
    <w:rsid w:val="003A5E96"/>
    <w:rsid w:val="003B1EEC"/>
    <w:rsid w:val="003D6865"/>
    <w:rsid w:val="003E016B"/>
    <w:rsid w:val="004020F9"/>
    <w:rsid w:val="00406092"/>
    <w:rsid w:val="00410267"/>
    <w:rsid w:val="004146D2"/>
    <w:rsid w:val="00416384"/>
    <w:rsid w:val="004227EB"/>
    <w:rsid w:val="0042391A"/>
    <w:rsid w:val="00424471"/>
    <w:rsid w:val="004537A2"/>
    <w:rsid w:val="00477743"/>
    <w:rsid w:val="00486691"/>
    <w:rsid w:val="004939E5"/>
    <w:rsid w:val="004A00A2"/>
    <w:rsid w:val="004A10BD"/>
    <w:rsid w:val="004D197B"/>
    <w:rsid w:val="004E0BA3"/>
    <w:rsid w:val="00510FA8"/>
    <w:rsid w:val="00515382"/>
    <w:rsid w:val="00535BA2"/>
    <w:rsid w:val="00536AEB"/>
    <w:rsid w:val="00542E0D"/>
    <w:rsid w:val="00547D0D"/>
    <w:rsid w:val="00581312"/>
    <w:rsid w:val="00585D51"/>
    <w:rsid w:val="005933B5"/>
    <w:rsid w:val="005A0A58"/>
    <w:rsid w:val="005B7203"/>
    <w:rsid w:val="005D3ED1"/>
    <w:rsid w:val="005D7EEA"/>
    <w:rsid w:val="006018A6"/>
    <w:rsid w:val="00605355"/>
    <w:rsid w:val="006127DA"/>
    <w:rsid w:val="00621659"/>
    <w:rsid w:val="00625BEA"/>
    <w:rsid w:val="006418FC"/>
    <w:rsid w:val="00667221"/>
    <w:rsid w:val="0067355C"/>
    <w:rsid w:val="00677E6F"/>
    <w:rsid w:val="00691611"/>
    <w:rsid w:val="00691859"/>
    <w:rsid w:val="006A3EC8"/>
    <w:rsid w:val="006B7772"/>
    <w:rsid w:val="006C2807"/>
    <w:rsid w:val="006E3493"/>
    <w:rsid w:val="006F0BDA"/>
    <w:rsid w:val="006F1348"/>
    <w:rsid w:val="00707A06"/>
    <w:rsid w:val="007107DC"/>
    <w:rsid w:val="00711224"/>
    <w:rsid w:val="007141C9"/>
    <w:rsid w:val="0071434E"/>
    <w:rsid w:val="007254A1"/>
    <w:rsid w:val="0073021E"/>
    <w:rsid w:val="007401E3"/>
    <w:rsid w:val="00741E25"/>
    <w:rsid w:val="007527B9"/>
    <w:rsid w:val="00771BCE"/>
    <w:rsid w:val="00781490"/>
    <w:rsid w:val="007922FA"/>
    <w:rsid w:val="00794334"/>
    <w:rsid w:val="007A323F"/>
    <w:rsid w:val="007A4256"/>
    <w:rsid w:val="007D3750"/>
    <w:rsid w:val="007D5730"/>
    <w:rsid w:val="007F5077"/>
    <w:rsid w:val="0080301B"/>
    <w:rsid w:val="0080301E"/>
    <w:rsid w:val="008046A2"/>
    <w:rsid w:val="00821CDD"/>
    <w:rsid w:val="00835BD1"/>
    <w:rsid w:val="00840156"/>
    <w:rsid w:val="0084339E"/>
    <w:rsid w:val="0085759C"/>
    <w:rsid w:val="00861D9C"/>
    <w:rsid w:val="00864D35"/>
    <w:rsid w:val="0088693D"/>
    <w:rsid w:val="008A5172"/>
    <w:rsid w:val="008C3185"/>
    <w:rsid w:val="008C3FFE"/>
    <w:rsid w:val="008C4C1B"/>
    <w:rsid w:val="008F05CC"/>
    <w:rsid w:val="008F2E07"/>
    <w:rsid w:val="008F3159"/>
    <w:rsid w:val="00900E7F"/>
    <w:rsid w:val="00915D1F"/>
    <w:rsid w:val="00921596"/>
    <w:rsid w:val="00924FA0"/>
    <w:rsid w:val="00934A4E"/>
    <w:rsid w:val="00935716"/>
    <w:rsid w:val="00935AB7"/>
    <w:rsid w:val="00941ABD"/>
    <w:rsid w:val="00943AB9"/>
    <w:rsid w:val="00946D40"/>
    <w:rsid w:val="00955D84"/>
    <w:rsid w:val="00957FC4"/>
    <w:rsid w:val="00971B65"/>
    <w:rsid w:val="00972923"/>
    <w:rsid w:val="009A624E"/>
    <w:rsid w:val="009B5724"/>
    <w:rsid w:val="009B6CC3"/>
    <w:rsid w:val="009C2D9E"/>
    <w:rsid w:val="009C7E51"/>
    <w:rsid w:val="009C7FBE"/>
    <w:rsid w:val="009D713A"/>
    <w:rsid w:val="009F565B"/>
    <w:rsid w:val="009F7E27"/>
    <w:rsid w:val="00A0381B"/>
    <w:rsid w:val="00A03EBA"/>
    <w:rsid w:val="00A264BC"/>
    <w:rsid w:val="00A31FBA"/>
    <w:rsid w:val="00A53D9B"/>
    <w:rsid w:val="00A57C3C"/>
    <w:rsid w:val="00A96DF4"/>
    <w:rsid w:val="00AA424F"/>
    <w:rsid w:val="00AA487A"/>
    <w:rsid w:val="00AB3F41"/>
    <w:rsid w:val="00AD5814"/>
    <w:rsid w:val="00AE26A3"/>
    <w:rsid w:val="00B64D46"/>
    <w:rsid w:val="00B76424"/>
    <w:rsid w:val="00B829EA"/>
    <w:rsid w:val="00B847F6"/>
    <w:rsid w:val="00B86037"/>
    <w:rsid w:val="00BD54D7"/>
    <w:rsid w:val="00BD63A6"/>
    <w:rsid w:val="00BE1124"/>
    <w:rsid w:val="00BF1429"/>
    <w:rsid w:val="00BF262F"/>
    <w:rsid w:val="00C00079"/>
    <w:rsid w:val="00C039F8"/>
    <w:rsid w:val="00C06224"/>
    <w:rsid w:val="00C16FAA"/>
    <w:rsid w:val="00C2227C"/>
    <w:rsid w:val="00C22715"/>
    <w:rsid w:val="00C242EB"/>
    <w:rsid w:val="00C307BD"/>
    <w:rsid w:val="00C4392B"/>
    <w:rsid w:val="00C45D19"/>
    <w:rsid w:val="00C54E15"/>
    <w:rsid w:val="00C629CA"/>
    <w:rsid w:val="00C716DB"/>
    <w:rsid w:val="00C7347C"/>
    <w:rsid w:val="00C83C33"/>
    <w:rsid w:val="00CB46F7"/>
    <w:rsid w:val="00CB5C04"/>
    <w:rsid w:val="00CC19D8"/>
    <w:rsid w:val="00CD1B89"/>
    <w:rsid w:val="00CD3F13"/>
    <w:rsid w:val="00CE0991"/>
    <w:rsid w:val="00CE44A1"/>
    <w:rsid w:val="00CF105C"/>
    <w:rsid w:val="00CF1187"/>
    <w:rsid w:val="00CF14B1"/>
    <w:rsid w:val="00D154E7"/>
    <w:rsid w:val="00D307E8"/>
    <w:rsid w:val="00D33578"/>
    <w:rsid w:val="00D345C4"/>
    <w:rsid w:val="00D35308"/>
    <w:rsid w:val="00D70982"/>
    <w:rsid w:val="00D71423"/>
    <w:rsid w:val="00D8580B"/>
    <w:rsid w:val="00DB1138"/>
    <w:rsid w:val="00DE4CE3"/>
    <w:rsid w:val="00DE53CB"/>
    <w:rsid w:val="00DF0769"/>
    <w:rsid w:val="00E03D9B"/>
    <w:rsid w:val="00E538D1"/>
    <w:rsid w:val="00E641BE"/>
    <w:rsid w:val="00E80F90"/>
    <w:rsid w:val="00E85341"/>
    <w:rsid w:val="00EB0107"/>
    <w:rsid w:val="00EC5088"/>
    <w:rsid w:val="00EE1A40"/>
    <w:rsid w:val="00EF6B6A"/>
    <w:rsid w:val="00F2006F"/>
    <w:rsid w:val="00F235AA"/>
    <w:rsid w:val="00F264EE"/>
    <w:rsid w:val="00F42470"/>
    <w:rsid w:val="00F45003"/>
    <w:rsid w:val="00F459B1"/>
    <w:rsid w:val="00F60FE9"/>
    <w:rsid w:val="00F61FDA"/>
    <w:rsid w:val="00F62A0A"/>
    <w:rsid w:val="00F71AFE"/>
    <w:rsid w:val="00F729D9"/>
    <w:rsid w:val="00F76170"/>
    <w:rsid w:val="00FA4665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2022-07-13T21:10:00Z</dcterms:modified>
</cp:coreProperties>
</file>