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85"/>
        <w:gridCol w:w="7455"/>
      </w:tblGrid>
      <w:tr w:rsidR="0067355C" w:rsidRPr="001C3B2E" w14:paraId="5A392974" w14:textId="77777777" w:rsidTr="00D61742">
        <w:trPr>
          <w:trHeight w:val="504"/>
        </w:trPr>
        <w:tc>
          <w:tcPr>
            <w:tcW w:w="1885" w:type="dxa"/>
            <w:vAlign w:val="center"/>
          </w:tcPr>
          <w:p w14:paraId="4533EB70" w14:textId="3FADE6BC" w:rsidR="0067355C" w:rsidRPr="001C3B2E" w:rsidRDefault="00DC25F7" w:rsidP="00017256">
            <w:pPr>
              <w:jc w:val="right"/>
              <w:rPr>
                <w:sz w:val="24"/>
                <w:szCs w:val="24"/>
                <w:lang w:val="es-MX"/>
              </w:rPr>
            </w:pPr>
            <w:r w:rsidRPr="004A69AA">
              <w:rPr>
                <w:sz w:val="24"/>
                <w:szCs w:val="24"/>
                <w:lang w:val="es-MX"/>
              </w:rPr>
              <w:t>Fecha</w:t>
            </w:r>
          </w:p>
        </w:tc>
        <w:tc>
          <w:tcPr>
            <w:tcW w:w="7455" w:type="dxa"/>
            <w:vAlign w:val="center"/>
          </w:tcPr>
          <w:p w14:paraId="73DC01AC" w14:textId="77777777" w:rsidR="0067355C" w:rsidRPr="001C3B2E" w:rsidRDefault="0067355C" w:rsidP="008C3185">
            <w:pPr>
              <w:rPr>
                <w:sz w:val="24"/>
                <w:szCs w:val="24"/>
                <w:lang w:val="es-MX"/>
              </w:rPr>
            </w:pPr>
          </w:p>
        </w:tc>
      </w:tr>
      <w:tr w:rsidR="0067355C" w:rsidRPr="001C3B2E" w14:paraId="0EE2E306" w14:textId="276FBED4" w:rsidTr="00D61742">
        <w:trPr>
          <w:trHeight w:val="504"/>
        </w:trPr>
        <w:tc>
          <w:tcPr>
            <w:tcW w:w="1885" w:type="dxa"/>
            <w:vAlign w:val="center"/>
          </w:tcPr>
          <w:p w14:paraId="0A63708A" w14:textId="39EFF440" w:rsidR="0067355C" w:rsidRPr="001C3B2E" w:rsidRDefault="004C3B8D" w:rsidP="00017256">
            <w:pPr>
              <w:jc w:val="right"/>
              <w:rPr>
                <w:sz w:val="24"/>
                <w:szCs w:val="24"/>
                <w:lang w:val="es-MX"/>
              </w:rPr>
            </w:pPr>
            <w:r w:rsidRPr="001E561D">
              <w:rPr>
                <w:sz w:val="24"/>
                <w:szCs w:val="24"/>
                <w:lang w:val="es-MX"/>
              </w:rPr>
              <w:t>Ubicación</w:t>
            </w:r>
          </w:p>
        </w:tc>
        <w:tc>
          <w:tcPr>
            <w:tcW w:w="7455" w:type="dxa"/>
            <w:vAlign w:val="center"/>
          </w:tcPr>
          <w:p w14:paraId="04F89007" w14:textId="77777777" w:rsidR="0067355C" w:rsidRPr="001C3B2E" w:rsidRDefault="0067355C" w:rsidP="008C3185">
            <w:pPr>
              <w:rPr>
                <w:sz w:val="24"/>
                <w:szCs w:val="24"/>
                <w:lang w:val="es-MX"/>
              </w:rPr>
            </w:pPr>
          </w:p>
        </w:tc>
      </w:tr>
      <w:tr w:rsidR="0067355C" w:rsidRPr="001C3B2E" w14:paraId="4641B0DE" w14:textId="4EBA1B2F" w:rsidTr="00D61742">
        <w:trPr>
          <w:trHeight w:val="504"/>
        </w:trPr>
        <w:tc>
          <w:tcPr>
            <w:tcW w:w="1885" w:type="dxa"/>
            <w:vAlign w:val="center"/>
          </w:tcPr>
          <w:p w14:paraId="312C226A" w14:textId="2FB4D092" w:rsidR="0067355C" w:rsidRPr="001C3B2E" w:rsidRDefault="00D61742" w:rsidP="00017256">
            <w:pPr>
              <w:jc w:val="right"/>
              <w:rPr>
                <w:sz w:val="24"/>
                <w:szCs w:val="24"/>
                <w:lang w:val="es-MX"/>
              </w:rPr>
            </w:pPr>
            <w:r w:rsidRPr="001E561D">
              <w:rPr>
                <w:sz w:val="24"/>
                <w:szCs w:val="24"/>
                <w:lang w:val="es-MX"/>
              </w:rPr>
              <w:t>Completado por</w:t>
            </w:r>
          </w:p>
        </w:tc>
        <w:tc>
          <w:tcPr>
            <w:tcW w:w="7455" w:type="dxa"/>
            <w:vAlign w:val="center"/>
          </w:tcPr>
          <w:p w14:paraId="54B1AE38" w14:textId="77777777" w:rsidR="0067355C" w:rsidRPr="001C3B2E" w:rsidRDefault="0067355C" w:rsidP="008C3185">
            <w:pPr>
              <w:rPr>
                <w:sz w:val="24"/>
                <w:szCs w:val="24"/>
                <w:lang w:val="es-MX"/>
              </w:rPr>
            </w:pPr>
          </w:p>
        </w:tc>
      </w:tr>
    </w:tbl>
    <w:p w14:paraId="4C33F81B" w14:textId="77777777" w:rsidR="00AB3F41" w:rsidRPr="001C3B2E" w:rsidRDefault="00AB3F41">
      <w:pPr>
        <w:rPr>
          <w:lang w:val="es-MX"/>
        </w:rPr>
      </w:pPr>
    </w:p>
    <w:tbl>
      <w:tblPr>
        <w:tblStyle w:val="TableGrid"/>
        <w:tblW w:w="9355" w:type="dxa"/>
        <w:tblBorders>
          <w:left w:val="none" w:sz="0" w:space="0" w:color="auto"/>
          <w:right w:val="none" w:sz="0" w:space="0" w:color="auto"/>
          <w:insideV w:val="none" w:sz="0" w:space="0" w:color="auto"/>
        </w:tblBorders>
        <w:tblLayout w:type="fixed"/>
        <w:tblCellMar>
          <w:top w:w="115" w:type="dxa"/>
          <w:left w:w="144" w:type="dxa"/>
          <w:bottom w:w="115" w:type="dxa"/>
          <w:right w:w="144" w:type="dxa"/>
        </w:tblCellMar>
        <w:tblLook w:val="04A0" w:firstRow="1" w:lastRow="0" w:firstColumn="1" w:lastColumn="0" w:noHBand="0" w:noVBand="1"/>
      </w:tblPr>
      <w:tblGrid>
        <w:gridCol w:w="630"/>
        <w:gridCol w:w="6565"/>
        <w:gridCol w:w="720"/>
        <w:gridCol w:w="720"/>
        <w:gridCol w:w="720"/>
      </w:tblGrid>
      <w:tr w:rsidR="0080301E" w:rsidRPr="001C3B2E" w14:paraId="01C17FA0" w14:textId="77777777" w:rsidTr="00861D9C">
        <w:trPr>
          <w:cantSplit/>
          <w:tblHeader/>
        </w:trPr>
        <w:tc>
          <w:tcPr>
            <w:tcW w:w="7195" w:type="dxa"/>
            <w:gridSpan w:val="2"/>
            <w:tcBorders>
              <w:top w:val="nil"/>
              <w:left w:val="nil"/>
              <w:bottom w:val="single" w:sz="8" w:space="0" w:color="auto"/>
              <w:right w:val="nil"/>
            </w:tcBorders>
            <w:vAlign w:val="center"/>
          </w:tcPr>
          <w:p w14:paraId="3515FB09" w14:textId="2F5B7047" w:rsidR="0080301E" w:rsidRPr="001C3B2E" w:rsidRDefault="00F0640D" w:rsidP="0080301E">
            <w:pPr>
              <w:jc w:val="center"/>
              <w:rPr>
                <w:sz w:val="24"/>
                <w:szCs w:val="24"/>
                <w:lang w:val="es-MX"/>
              </w:rPr>
            </w:pPr>
            <w:r w:rsidRPr="00F0640D">
              <w:rPr>
                <w:sz w:val="24"/>
                <w:szCs w:val="24"/>
                <w:lang w:val="es-MX"/>
              </w:rPr>
              <w:t>OK = Satisfactoria    |    AN = Acción Necesaria    |    N/A = No Aplica</w:t>
            </w:r>
          </w:p>
        </w:tc>
        <w:tc>
          <w:tcPr>
            <w:tcW w:w="720" w:type="dxa"/>
            <w:tcBorders>
              <w:top w:val="nil"/>
              <w:left w:val="nil"/>
              <w:bottom w:val="single" w:sz="8" w:space="0" w:color="auto"/>
              <w:right w:val="nil"/>
            </w:tcBorders>
          </w:tcPr>
          <w:p w14:paraId="274C53E0" w14:textId="78837468" w:rsidR="0080301E" w:rsidRPr="001C3B2E" w:rsidRDefault="0080301E" w:rsidP="0080301E">
            <w:pPr>
              <w:jc w:val="center"/>
              <w:rPr>
                <w:rFonts w:cstheme="minorHAnsi"/>
                <w:b/>
                <w:bCs/>
                <w:sz w:val="24"/>
                <w:szCs w:val="24"/>
                <w:lang w:val="es-MX"/>
              </w:rPr>
            </w:pPr>
            <w:r w:rsidRPr="001C3B2E">
              <w:rPr>
                <w:rFonts w:cstheme="minorHAnsi"/>
                <w:b/>
                <w:bCs/>
                <w:sz w:val="24"/>
                <w:szCs w:val="24"/>
                <w:lang w:val="es-MX"/>
              </w:rPr>
              <w:t>OK</w:t>
            </w:r>
          </w:p>
        </w:tc>
        <w:tc>
          <w:tcPr>
            <w:tcW w:w="720" w:type="dxa"/>
            <w:tcBorders>
              <w:top w:val="nil"/>
              <w:left w:val="nil"/>
              <w:bottom w:val="single" w:sz="8" w:space="0" w:color="auto"/>
              <w:right w:val="nil"/>
            </w:tcBorders>
          </w:tcPr>
          <w:p w14:paraId="363A766B" w14:textId="68A9E005" w:rsidR="0080301E" w:rsidRPr="001C3B2E" w:rsidRDefault="0080301E" w:rsidP="0080301E">
            <w:pPr>
              <w:jc w:val="center"/>
              <w:rPr>
                <w:rFonts w:cstheme="minorHAnsi"/>
                <w:b/>
                <w:bCs/>
                <w:sz w:val="24"/>
                <w:szCs w:val="24"/>
                <w:lang w:val="es-MX"/>
              </w:rPr>
            </w:pPr>
            <w:r w:rsidRPr="001C3B2E">
              <w:rPr>
                <w:rFonts w:cstheme="minorHAnsi"/>
                <w:b/>
                <w:bCs/>
                <w:sz w:val="24"/>
                <w:szCs w:val="24"/>
                <w:lang w:val="es-MX"/>
              </w:rPr>
              <w:t>AN</w:t>
            </w:r>
          </w:p>
        </w:tc>
        <w:tc>
          <w:tcPr>
            <w:tcW w:w="720" w:type="dxa"/>
            <w:tcBorders>
              <w:top w:val="nil"/>
              <w:left w:val="nil"/>
              <w:bottom w:val="single" w:sz="8" w:space="0" w:color="auto"/>
            </w:tcBorders>
          </w:tcPr>
          <w:p w14:paraId="7BDDA9A1" w14:textId="3DC31AD0" w:rsidR="0080301E" w:rsidRPr="001C3B2E" w:rsidRDefault="0080301E" w:rsidP="0080301E">
            <w:pPr>
              <w:jc w:val="center"/>
              <w:rPr>
                <w:rFonts w:cstheme="minorHAnsi"/>
                <w:b/>
                <w:bCs/>
                <w:sz w:val="24"/>
                <w:szCs w:val="24"/>
                <w:lang w:val="es-MX"/>
              </w:rPr>
            </w:pPr>
            <w:r w:rsidRPr="001C3B2E">
              <w:rPr>
                <w:rFonts w:cstheme="minorHAnsi"/>
                <w:b/>
                <w:bCs/>
                <w:sz w:val="24"/>
                <w:szCs w:val="24"/>
                <w:lang w:val="es-MX"/>
              </w:rPr>
              <w:t>N/A</w:t>
            </w:r>
          </w:p>
        </w:tc>
      </w:tr>
      <w:tr w:rsidR="00C7347C" w:rsidRPr="001C3B2E" w14:paraId="1E2EC7DB" w14:textId="3196C408" w:rsidTr="00EE1A40">
        <w:trPr>
          <w:cantSplit/>
          <w:trHeight w:val="576"/>
        </w:trPr>
        <w:tc>
          <w:tcPr>
            <w:tcW w:w="630" w:type="dxa"/>
            <w:tcBorders>
              <w:top w:val="single" w:sz="8" w:space="0" w:color="auto"/>
              <w:left w:val="nil"/>
              <w:right w:val="double" w:sz="4" w:space="0" w:color="auto"/>
            </w:tcBorders>
            <w:vAlign w:val="center"/>
          </w:tcPr>
          <w:p w14:paraId="79A296CA" w14:textId="544D21DF" w:rsidR="00C7347C" w:rsidRPr="001C3B2E" w:rsidRDefault="00406092" w:rsidP="00406092">
            <w:pPr>
              <w:jc w:val="center"/>
              <w:rPr>
                <w:lang w:val="es-MX"/>
              </w:rPr>
            </w:pPr>
            <w:r w:rsidRPr="001C3B2E">
              <w:rPr>
                <w:lang w:val="es-MX"/>
              </w:rPr>
              <w:t>1</w:t>
            </w:r>
          </w:p>
        </w:tc>
        <w:tc>
          <w:tcPr>
            <w:tcW w:w="6565" w:type="dxa"/>
            <w:tcBorders>
              <w:top w:val="single" w:sz="8" w:space="0" w:color="auto"/>
              <w:left w:val="double" w:sz="4" w:space="0" w:color="auto"/>
              <w:right w:val="nil"/>
            </w:tcBorders>
            <w:vAlign w:val="center"/>
          </w:tcPr>
          <w:p w14:paraId="385E8C07" w14:textId="67AD249F" w:rsidR="00C7347C" w:rsidRPr="001C3B2E" w:rsidRDefault="001E5588" w:rsidP="00861D9C">
            <w:pPr>
              <w:rPr>
                <w:lang w:val="es-MX"/>
              </w:rPr>
            </w:pPr>
            <w:r w:rsidRPr="001E5588">
              <w:rPr>
                <w:lang w:val="es-MX"/>
              </w:rPr>
              <w:t>Se ha evaluado el lugar de trabajo y se han identificado los espacios confinados que requieren permiso</w:t>
            </w:r>
            <w:r w:rsidR="00653856" w:rsidRPr="001E5588">
              <w:rPr>
                <w:lang w:val="es-MX"/>
              </w:rPr>
              <w:t>.</w:t>
            </w:r>
          </w:p>
        </w:tc>
        <w:sdt>
          <w:sdtPr>
            <w:rPr>
              <w:rFonts w:cstheme="minorHAnsi"/>
              <w:sz w:val="44"/>
              <w:szCs w:val="44"/>
              <w:lang w:val="es-MX"/>
            </w:rPr>
            <w:id w:val="1479185891"/>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219DE6DD" w14:textId="69345D7C" w:rsidR="00C7347C" w:rsidRPr="001C3B2E" w:rsidRDefault="00C7347C" w:rsidP="00EB0107">
                <w:pPr>
                  <w:rPr>
                    <w:sz w:val="24"/>
                    <w:szCs w:val="2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988061603"/>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449B2467" w14:textId="64EBFCE3" w:rsidR="00C7347C" w:rsidRPr="001C3B2E" w:rsidRDefault="00C7347C" w:rsidP="00EB0107">
                <w:pPr>
                  <w:rPr>
                    <w:sz w:val="24"/>
                    <w:szCs w:val="2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930703152"/>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tcBorders>
                <w:vAlign w:val="center"/>
              </w:tcPr>
              <w:p w14:paraId="7FEB40F7" w14:textId="7A22E2F3" w:rsidR="00C7347C" w:rsidRPr="001C3B2E" w:rsidRDefault="00C7347C" w:rsidP="00EB0107">
                <w:pPr>
                  <w:rPr>
                    <w:sz w:val="24"/>
                    <w:szCs w:val="24"/>
                    <w:lang w:val="es-MX"/>
                  </w:rPr>
                </w:pPr>
                <w:r w:rsidRPr="001C3B2E">
                  <w:rPr>
                    <w:rFonts w:ascii="MS Gothic" w:eastAsia="MS Gothic" w:hAnsi="MS Gothic" w:cstheme="minorHAnsi"/>
                    <w:sz w:val="44"/>
                    <w:szCs w:val="44"/>
                    <w:lang w:val="es-MX"/>
                  </w:rPr>
                  <w:t>☐</w:t>
                </w:r>
              </w:p>
            </w:tc>
          </w:sdtContent>
        </w:sdt>
      </w:tr>
      <w:tr w:rsidR="00C7347C" w:rsidRPr="001C3B2E" w14:paraId="3A2DA265" w14:textId="77777777" w:rsidTr="0085759C">
        <w:trPr>
          <w:cantSplit/>
        </w:trPr>
        <w:tc>
          <w:tcPr>
            <w:tcW w:w="630" w:type="dxa"/>
            <w:tcBorders>
              <w:left w:val="nil"/>
              <w:right w:val="double" w:sz="4" w:space="0" w:color="auto"/>
            </w:tcBorders>
            <w:vAlign w:val="center"/>
          </w:tcPr>
          <w:p w14:paraId="145C2BE7" w14:textId="02398821" w:rsidR="00C7347C" w:rsidRPr="001C3B2E" w:rsidRDefault="00574346" w:rsidP="00406092">
            <w:pPr>
              <w:jc w:val="center"/>
              <w:rPr>
                <w:lang w:val="es-MX"/>
              </w:rPr>
            </w:pPr>
            <w:r w:rsidRPr="001C3B2E">
              <w:rPr>
                <w:lang w:val="es-MX"/>
              </w:rPr>
              <w:t>2</w:t>
            </w:r>
          </w:p>
        </w:tc>
        <w:tc>
          <w:tcPr>
            <w:tcW w:w="6565" w:type="dxa"/>
            <w:tcBorders>
              <w:left w:val="double" w:sz="4" w:space="0" w:color="auto"/>
              <w:right w:val="nil"/>
            </w:tcBorders>
            <w:vAlign w:val="center"/>
          </w:tcPr>
          <w:p w14:paraId="4CA67214" w14:textId="4C150DE9" w:rsidR="00C7347C" w:rsidRPr="001C3B2E" w:rsidRDefault="009074CB" w:rsidP="00861D9C">
            <w:pPr>
              <w:rPr>
                <w:lang w:val="es-MX"/>
              </w:rPr>
            </w:pPr>
            <w:r w:rsidRPr="009074CB">
              <w:rPr>
                <w:lang w:val="es-MX"/>
              </w:rPr>
              <w:t>Se han colocado señales de peligro o se ha proporcionado otro medio igualmente eficaz para informar a los trabajadores sobre la existencia y la ubicación de los espacios confinados, así como sobre los peligros que entrañan.</w:t>
            </w:r>
          </w:p>
        </w:tc>
        <w:sdt>
          <w:sdtPr>
            <w:rPr>
              <w:rFonts w:cstheme="minorHAnsi"/>
              <w:sz w:val="44"/>
              <w:szCs w:val="44"/>
              <w:lang w:val="es-MX"/>
            </w:rPr>
            <w:id w:val="-1498299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7344AE" w14:textId="3CF5BCAB" w:rsidR="00C7347C" w:rsidRPr="001C3B2E" w:rsidRDefault="00C7347C" w:rsidP="00861D9C">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6514883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026" w14:textId="117BD6DA" w:rsidR="00C7347C" w:rsidRPr="001C3B2E" w:rsidRDefault="00C7347C" w:rsidP="00861D9C">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200970485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2C2F2" w14:textId="2256EB31" w:rsidR="00C7347C" w:rsidRPr="001C3B2E" w:rsidRDefault="00C7347C" w:rsidP="00861D9C">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C7347C" w:rsidRPr="001C3B2E" w14:paraId="0CF92AD4" w14:textId="77777777" w:rsidTr="0085759C">
        <w:trPr>
          <w:cantSplit/>
        </w:trPr>
        <w:tc>
          <w:tcPr>
            <w:tcW w:w="630" w:type="dxa"/>
            <w:tcBorders>
              <w:left w:val="nil"/>
              <w:right w:val="double" w:sz="4" w:space="0" w:color="auto"/>
            </w:tcBorders>
            <w:vAlign w:val="center"/>
          </w:tcPr>
          <w:p w14:paraId="744E224C" w14:textId="7427FC87" w:rsidR="00C7347C" w:rsidRPr="001C3B2E" w:rsidRDefault="00574346" w:rsidP="00406092">
            <w:pPr>
              <w:jc w:val="center"/>
              <w:rPr>
                <w:lang w:val="es-MX"/>
              </w:rPr>
            </w:pPr>
            <w:r w:rsidRPr="001C3B2E">
              <w:rPr>
                <w:lang w:val="es-MX"/>
              </w:rPr>
              <w:t>3</w:t>
            </w:r>
          </w:p>
        </w:tc>
        <w:tc>
          <w:tcPr>
            <w:tcW w:w="6565" w:type="dxa"/>
            <w:tcBorders>
              <w:left w:val="double" w:sz="4" w:space="0" w:color="auto"/>
              <w:right w:val="nil"/>
            </w:tcBorders>
            <w:vAlign w:val="center"/>
          </w:tcPr>
          <w:p w14:paraId="7F24B38B" w14:textId="6CFBDEF6" w:rsidR="00C7347C" w:rsidRPr="001C3B2E" w:rsidRDefault="00165A9C" w:rsidP="00861D9C">
            <w:pPr>
              <w:rPr>
                <w:lang w:val="es-MX"/>
              </w:rPr>
            </w:pPr>
            <w:r w:rsidRPr="00165A9C">
              <w:rPr>
                <w:lang w:val="es-MX"/>
              </w:rPr>
              <w:t>Se ha implementado un programa escrito de espacios confinados requerido por el permiso.</w:t>
            </w:r>
          </w:p>
        </w:tc>
        <w:sdt>
          <w:sdtPr>
            <w:rPr>
              <w:rFonts w:cstheme="minorHAnsi"/>
              <w:sz w:val="44"/>
              <w:szCs w:val="44"/>
              <w:lang w:val="es-MX"/>
            </w:rPr>
            <w:id w:val="3843000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8DCBF" w14:textId="069F6072" w:rsidR="00C7347C" w:rsidRPr="001C3B2E" w:rsidRDefault="00C7347C" w:rsidP="00861D9C">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2263629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0971F6" w14:textId="03A3CBF4" w:rsidR="00C7347C" w:rsidRPr="001C3B2E" w:rsidRDefault="00C7347C" w:rsidP="00861D9C">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8847176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5DDC3" w14:textId="3DD40FEE" w:rsidR="00C7347C" w:rsidRPr="001C3B2E" w:rsidRDefault="00C7347C" w:rsidP="00861D9C">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1B3392" w:rsidRPr="001C3B2E" w14:paraId="16B4DE89" w14:textId="77777777" w:rsidTr="0085759C">
        <w:trPr>
          <w:cantSplit/>
        </w:trPr>
        <w:tc>
          <w:tcPr>
            <w:tcW w:w="630" w:type="dxa"/>
            <w:tcBorders>
              <w:left w:val="nil"/>
              <w:right w:val="double" w:sz="4" w:space="0" w:color="auto"/>
            </w:tcBorders>
            <w:vAlign w:val="center"/>
          </w:tcPr>
          <w:p w14:paraId="1D70B060" w14:textId="3D0FBD22" w:rsidR="001B3392" w:rsidRPr="001C3B2E" w:rsidRDefault="00574346" w:rsidP="001B3392">
            <w:pPr>
              <w:jc w:val="center"/>
              <w:rPr>
                <w:lang w:val="es-MX"/>
              </w:rPr>
            </w:pPr>
            <w:r w:rsidRPr="001C3B2E">
              <w:rPr>
                <w:lang w:val="es-MX"/>
              </w:rPr>
              <w:t>4</w:t>
            </w:r>
          </w:p>
        </w:tc>
        <w:tc>
          <w:tcPr>
            <w:tcW w:w="6565" w:type="dxa"/>
            <w:tcBorders>
              <w:left w:val="double" w:sz="4" w:space="0" w:color="auto"/>
              <w:right w:val="nil"/>
            </w:tcBorders>
            <w:vAlign w:val="center"/>
          </w:tcPr>
          <w:p w14:paraId="072B2753" w14:textId="119BBBB4" w:rsidR="001B3392" w:rsidRPr="00556BE9" w:rsidRDefault="00556BE9" w:rsidP="001B3392">
            <w:pPr>
              <w:rPr>
                <w:lang w:val="es-MX"/>
              </w:rPr>
            </w:pPr>
            <w:r w:rsidRPr="00556BE9">
              <w:rPr>
                <w:lang w:val="es-MX"/>
              </w:rPr>
              <w:t>Un supervisor calificado ha completado un permiso de entrada a los espacios confinados y lo ha colocado en el punto de entrada antes de que ésta se realice</w:t>
            </w:r>
            <w:r w:rsidRPr="00556BE9">
              <w:rPr>
                <w:lang w:val="es-MX"/>
              </w:rPr>
              <w:t>.</w:t>
            </w:r>
          </w:p>
        </w:tc>
        <w:sdt>
          <w:sdtPr>
            <w:rPr>
              <w:rFonts w:cstheme="minorHAnsi"/>
              <w:sz w:val="44"/>
              <w:szCs w:val="44"/>
              <w:lang w:val="es-MX"/>
            </w:rPr>
            <w:id w:val="76426949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D904377" w14:textId="341648C8" w:rsidR="001B3392" w:rsidRPr="001C3B2E" w:rsidRDefault="001B3392" w:rsidP="001B3392">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91514799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78FB6E" w14:textId="55F2F21A" w:rsidR="001B3392" w:rsidRPr="001C3B2E" w:rsidRDefault="001B3392" w:rsidP="001B3392">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43733793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6528493" w14:textId="0931A506" w:rsidR="001B3392" w:rsidRPr="001C3B2E" w:rsidRDefault="00D8580B" w:rsidP="001B3392">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D8580B" w:rsidRPr="001C3B2E" w14:paraId="4051C99A" w14:textId="77777777" w:rsidTr="0085759C">
        <w:trPr>
          <w:cantSplit/>
        </w:trPr>
        <w:tc>
          <w:tcPr>
            <w:tcW w:w="630" w:type="dxa"/>
            <w:tcBorders>
              <w:left w:val="nil"/>
              <w:right w:val="double" w:sz="4" w:space="0" w:color="auto"/>
            </w:tcBorders>
            <w:vAlign w:val="center"/>
          </w:tcPr>
          <w:p w14:paraId="27B67EF2" w14:textId="1FD79619" w:rsidR="00D8580B" w:rsidRPr="001C3B2E" w:rsidRDefault="00574346" w:rsidP="00D8580B">
            <w:pPr>
              <w:jc w:val="center"/>
              <w:rPr>
                <w:lang w:val="es-MX"/>
              </w:rPr>
            </w:pPr>
            <w:r w:rsidRPr="001C3B2E">
              <w:rPr>
                <w:lang w:val="es-MX"/>
              </w:rPr>
              <w:t>5</w:t>
            </w:r>
          </w:p>
        </w:tc>
        <w:tc>
          <w:tcPr>
            <w:tcW w:w="6565" w:type="dxa"/>
            <w:tcBorders>
              <w:left w:val="double" w:sz="4" w:space="0" w:color="auto"/>
              <w:right w:val="nil"/>
            </w:tcBorders>
            <w:vAlign w:val="center"/>
          </w:tcPr>
          <w:p w14:paraId="1F30DF8F" w14:textId="0A82BD77" w:rsidR="00D8580B" w:rsidRPr="001C3B2E" w:rsidRDefault="00BC47B1" w:rsidP="00D8580B">
            <w:pPr>
              <w:rPr>
                <w:lang w:val="es-MX"/>
              </w:rPr>
            </w:pPr>
            <w:r w:rsidRPr="00BC47B1">
              <w:rPr>
                <w:lang w:val="es-MX"/>
              </w:rPr>
              <w:t>Se proporciona la iluminación adecuada para el trabajo que se va a realizar en el espacio confinado.</w:t>
            </w:r>
          </w:p>
        </w:tc>
        <w:sdt>
          <w:sdtPr>
            <w:rPr>
              <w:rFonts w:cstheme="minorHAnsi"/>
              <w:sz w:val="44"/>
              <w:szCs w:val="44"/>
              <w:lang w:val="es-MX"/>
            </w:rPr>
            <w:id w:val="-5019693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0FD3C07" w14:textId="7CA40F3E" w:rsidR="00D8580B" w:rsidRPr="001C3B2E" w:rsidRDefault="00D8580B" w:rsidP="00D8580B">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5702521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DF4B287" w14:textId="3CE9AB25" w:rsidR="00D8580B" w:rsidRPr="001C3B2E" w:rsidRDefault="00D8580B" w:rsidP="00D8580B">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48539545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F71EB04" w14:textId="0F9D4E71" w:rsidR="00D8580B" w:rsidRPr="001C3B2E" w:rsidRDefault="00D8580B" w:rsidP="00D8580B">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70158827" w14:textId="77777777" w:rsidTr="0085759C">
        <w:trPr>
          <w:cantSplit/>
        </w:trPr>
        <w:tc>
          <w:tcPr>
            <w:tcW w:w="630" w:type="dxa"/>
            <w:tcBorders>
              <w:left w:val="nil"/>
              <w:right w:val="double" w:sz="4" w:space="0" w:color="auto"/>
            </w:tcBorders>
            <w:vAlign w:val="center"/>
          </w:tcPr>
          <w:p w14:paraId="09ABCAEB" w14:textId="2CA60145" w:rsidR="00574346" w:rsidRPr="001C3B2E" w:rsidRDefault="00574346" w:rsidP="00574346">
            <w:pPr>
              <w:jc w:val="center"/>
              <w:rPr>
                <w:lang w:val="es-MX"/>
              </w:rPr>
            </w:pPr>
            <w:r w:rsidRPr="001C3B2E">
              <w:rPr>
                <w:lang w:val="es-MX"/>
              </w:rPr>
              <w:t>6</w:t>
            </w:r>
          </w:p>
        </w:tc>
        <w:tc>
          <w:tcPr>
            <w:tcW w:w="6565" w:type="dxa"/>
            <w:tcBorders>
              <w:left w:val="double" w:sz="4" w:space="0" w:color="auto"/>
              <w:right w:val="nil"/>
            </w:tcBorders>
            <w:vAlign w:val="center"/>
          </w:tcPr>
          <w:p w14:paraId="1E944D13" w14:textId="43359B98" w:rsidR="00574346" w:rsidRPr="001C3B2E" w:rsidRDefault="00A00E28" w:rsidP="00574346">
            <w:pPr>
              <w:rPr>
                <w:lang w:val="es-MX"/>
              </w:rPr>
            </w:pPr>
            <w:r w:rsidRPr="00A00E28">
              <w:rPr>
                <w:lang w:val="es-MX"/>
              </w:rPr>
              <w:t>Todos los conductos que vayan a un espacio confinado y que contengan materiales inertes, tóxicos, inflamables o corrosivos se cierran con válvulas y se tapan, o se desconectan y separan antes de entrar.</w:t>
            </w:r>
          </w:p>
        </w:tc>
        <w:sdt>
          <w:sdtPr>
            <w:rPr>
              <w:rFonts w:cstheme="minorHAnsi"/>
              <w:sz w:val="44"/>
              <w:szCs w:val="44"/>
              <w:lang w:val="es-MX"/>
            </w:rPr>
            <w:id w:val="7936458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A5D9D9E" w14:textId="7A4C285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41229974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4749213" w14:textId="56B5B7FA"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7746709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714B29F" w14:textId="145FC837"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139245C2" w14:textId="77777777" w:rsidTr="0085759C">
        <w:trPr>
          <w:cantSplit/>
        </w:trPr>
        <w:tc>
          <w:tcPr>
            <w:tcW w:w="630" w:type="dxa"/>
            <w:tcBorders>
              <w:left w:val="nil"/>
              <w:right w:val="double" w:sz="4" w:space="0" w:color="auto"/>
            </w:tcBorders>
            <w:vAlign w:val="center"/>
          </w:tcPr>
          <w:p w14:paraId="0BA534A7" w14:textId="778B72C7" w:rsidR="00574346" w:rsidRPr="001C3B2E" w:rsidRDefault="00574346" w:rsidP="00574346">
            <w:pPr>
              <w:jc w:val="center"/>
              <w:rPr>
                <w:lang w:val="es-MX"/>
              </w:rPr>
            </w:pPr>
            <w:r w:rsidRPr="001C3B2E">
              <w:rPr>
                <w:lang w:val="es-MX"/>
              </w:rPr>
              <w:t>7</w:t>
            </w:r>
          </w:p>
        </w:tc>
        <w:tc>
          <w:tcPr>
            <w:tcW w:w="6565" w:type="dxa"/>
            <w:tcBorders>
              <w:left w:val="double" w:sz="4" w:space="0" w:color="auto"/>
              <w:right w:val="nil"/>
            </w:tcBorders>
            <w:vAlign w:val="center"/>
          </w:tcPr>
          <w:p w14:paraId="5BE19C45" w14:textId="3169315D" w:rsidR="00574346" w:rsidRPr="001C3B2E" w:rsidRDefault="00342497" w:rsidP="00574346">
            <w:pPr>
              <w:rPr>
                <w:lang w:val="es-MX"/>
              </w:rPr>
            </w:pPr>
            <w:r w:rsidRPr="00342497">
              <w:rPr>
                <w:lang w:val="es-MX"/>
              </w:rPr>
              <w:t>Todas las fuentes de energía mecánica, incluyendo los impulsores, agitadores u otras piezas y equipos móviles dentro de los espacios confinados, se bloquean si representan un peligro.</w:t>
            </w:r>
          </w:p>
        </w:tc>
        <w:sdt>
          <w:sdtPr>
            <w:rPr>
              <w:rFonts w:cstheme="minorHAnsi"/>
              <w:sz w:val="44"/>
              <w:szCs w:val="44"/>
              <w:lang w:val="es-MX"/>
            </w:rPr>
            <w:id w:val="107309476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934E658" w14:textId="0EDD7578"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0239390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D75B1A8" w14:textId="60F035B0"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0562206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72D6541" w14:textId="7A488A82"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2C551E7E" w14:textId="77777777" w:rsidTr="0085759C">
        <w:trPr>
          <w:cantSplit/>
        </w:trPr>
        <w:tc>
          <w:tcPr>
            <w:tcW w:w="630" w:type="dxa"/>
            <w:tcBorders>
              <w:left w:val="nil"/>
              <w:right w:val="double" w:sz="4" w:space="0" w:color="auto"/>
            </w:tcBorders>
            <w:vAlign w:val="center"/>
          </w:tcPr>
          <w:p w14:paraId="389FA637" w14:textId="3BBF3DC5" w:rsidR="00574346" w:rsidRPr="001C3B2E" w:rsidRDefault="00574346" w:rsidP="00574346">
            <w:pPr>
              <w:jc w:val="center"/>
              <w:rPr>
                <w:lang w:val="es-MX"/>
              </w:rPr>
            </w:pPr>
            <w:r w:rsidRPr="001C3B2E">
              <w:rPr>
                <w:lang w:val="es-MX"/>
              </w:rPr>
              <w:t>8</w:t>
            </w:r>
          </w:p>
        </w:tc>
        <w:tc>
          <w:tcPr>
            <w:tcW w:w="6565" w:type="dxa"/>
            <w:tcBorders>
              <w:left w:val="double" w:sz="4" w:space="0" w:color="auto"/>
              <w:right w:val="nil"/>
            </w:tcBorders>
            <w:vAlign w:val="center"/>
          </w:tcPr>
          <w:p w14:paraId="5FB8710F" w14:textId="28B7ED96" w:rsidR="00574346" w:rsidRPr="001C3B2E" w:rsidRDefault="00D26745" w:rsidP="00574346">
            <w:pPr>
              <w:rPr>
                <w:lang w:val="es-MX"/>
              </w:rPr>
            </w:pPr>
            <w:r w:rsidRPr="00D26745">
              <w:rPr>
                <w:lang w:val="es-MX"/>
              </w:rPr>
              <w:t>Todos los equipos eléctricos portátiles utilizados dentro de los espacios confinados están conectados a tierra y aislados o equipados con protección contra fallos de tierra.</w:t>
            </w:r>
          </w:p>
        </w:tc>
        <w:sdt>
          <w:sdtPr>
            <w:rPr>
              <w:rFonts w:cstheme="minorHAnsi"/>
              <w:sz w:val="44"/>
              <w:szCs w:val="44"/>
              <w:lang w:val="es-MX"/>
            </w:rPr>
            <w:id w:val="167730412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1D62790" w14:textId="4BADB40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97980202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FB8945B" w14:textId="61E1848E"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206486594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720471D" w14:textId="23A72503"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548821AB" w14:textId="77777777" w:rsidTr="0085759C">
        <w:trPr>
          <w:cantSplit/>
        </w:trPr>
        <w:tc>
          <w:tcPr>
            <w:tcW w:w="630" w:type="dxa"/>
            <w:tcBorders>
              <w:left w:val="nil"/>
              <w:right w:val="double" w:sz="4" w:space="0" w:color="auto"/>
            </w:tcBorders>
            <w:vAlign w:val="center"/>
          </w:tcPr>
          <w:p w14:paraId="7B17CDCB" w14:textId="32B1839C" w:rsidR="00574346" w:rsidRPr="001C3B2E" w:rsidRDefault="00574346" w:rsidP="00574346">
            <w:pPr>
              <w:jc w:val="center"/>
              <w:rPr>
                <w:lang w:val="es-MX"/>
              </w:rPr>
            </w:pPr>
            <w:r w:rsidRPr="001C3B2E">
              <w:rPr>
                <w:lang w:val="es-MX"/>
              </w:rPr>
              <w:t>9</w:t>
            </w:r>
          </w:p>
        </w:tc>
        <w:tc>
          <w:tcPr>
            <w:tcW w:w="6565" w:type="dxa"/>
            <w:tcBorders>
              <w:left w:val="double" w:sz="4" w:space="0" w:color="auto"/>
              <w:right w:val="nil"/>
            </w:tcBorders>
            <w:vAlign w:val="center"/>
          </w:tcPr>
          <w:p w14:paraId="5B3EE672" w14:textId="29EA09AD" w:rsidR="00574346" w:rsidRPr="001C3B2E" w:rsidRDefault="00FC50E2" w:rsidP="00574346">
            <w:pPr>
              <w:rPr>
                <w:lang w:val="es-MX"/>
              </w:rPr>
            </w:pPr>
            <w:r w:rsidRPr="00FC50E2">
              <w:rPr>
                <w:lang w:val="es-MX"/>
              </w:rPr>
              <w:t>Antes de entrar, los espacios confinados se vacían completamente de cualquier vegetación o materia animal en descomposición que pueda producir metano o crear una atmósfera deficiente en oxígeno.</w:t>
            </w:r>
          </w:p>
        </w:tc>
        <w:sdt>
          <w:sdtPr>
            <w:rPr>
              <w:rFonts w:cstheme="minorHAnsi"/>
              <w:sz w:val="44"/>
              <w:szCs w:val="44"/>
              <w:lang w:val="es-MX"/>
            </w:rPr>
            <w:id w:val="144743481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71B8D71" w14:textId="79440A73"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39577795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70DDC5B" w14:textId="4251D789"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220312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9CB3A4C" w14:textId="58C6830D"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3B40DE96" w14:textId="77777777" w:rsidTr="0085759C">
        <w:trPr>
          <w:cantSplit/>
        </w:trPr>
        <w:tc>
          <w:tcPr>
            <w:tcW w:w="630" w:type="dxa"/>
            <w:tcBorders>
              <w:left w:val="nil"/>
              <w:right w:val="double" w:sz="4" w:space="0" w:color="auto"/>
            </w:tcBorders>
            <w:vAlign w:val="center"/>
          </w:tcPr>
          <w:p w14:paraId="55E89C1A" w14:textId="70EAF586" w:rsidR="00574346" w:rsidRPr="001C3B2E" w:rsidRDefault="00574346" w:rsidP="00574346">
            <w:pPr>
              <w:jc w:val="center"/>
              <w:rPr>
                <w:lang w:val="es-MX"/>
              </w:rPr>
            </w:pPr>
            <w:r w:rsidRPr="001C3B2E">
              <w:rPr>
                <w:lang w:val="es-MX"/>
              </w:rPr>
              <w:lastRenderedPageBreak/>
              <w:t>10</w:t>
            </w:r>
          </w:p>
        </w:tc>
        <w:tc>
          <w:tcPr>
            <w:tcW w:w="6565" w:type="dxa"/>
            <w:tcBorders>
              <w:left w:val="double" w:sz="4" w:space="0" w:color="auto"/>
              <w:right w:val="nil"/>
            </w:tcBorders>
            <w:vAlign w:val="center"/>
          </w:tcPr>
          <w:p w14:paraId="57B976D2" w14:textId="1141F174" w:rsidR="00574346" w:rsidRPr="001C3B2E" w:rsidRDefault="00A94382" w:rsidP="00574346">
            <w:pPr>
              <w:rPr>
                <w:lang w:val="es-MX"/>
              </w:rPr>
            </w:pPr>
            <w:r w:rsidRPr="00A94382">
              <w:rPr>
                <w:lang w:val="es-MX"/>
              </w:rPr>
              <w:t>Se realizan pruebas atmosféricas apropiadas para comprobar si hay deficiencia de oxígeno, gases y vapores inflamables y contaminantes tóxicos del aire en el espacio confinado antes de entrar.</w:t>
            </w:r>
          </w:p>
        </w:tc>
        <w:sdt>
          <w:sdtPr>
            <w:rPr>
              <w:rFonts w:cstheme="minorHAnsi"/>
              <w:sz w:val="44"/>
              <w:szCs w:val="44"/>
              <w:lang w:val="es-MX"/>
            </w:rPr>
            <w:id w:val="-185725954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1104D48" w14:textId="13711303"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94274700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71615A" w14:textId="73F31521"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72768393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DB09B41" w14:textId="4F7E9849"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3056E3CF" w14:textId="77777777" w:rsidTr="0085759C">
        <w:trPr>
          <w:cantSplit/>
        </w:trPr>
        <w:tc>
          <w:tcPr>
            <w:tcW w:w="630" w:type="dxa"/>
            <w:tcBorders>
              <w:left w:val="nil"/>
              <w:right w:val="double" w:sz="4" w:space="0" w:color="auto"/>
            </w:tcBorders>
            <w:vAlign w:val="center"/>
          </w:tcPr>
          <w:p w14:paraId="5F28F95B" w14:textId="49F0ABFD" w:rsidR="00574346" w:rsidRPr="001C3B2E" w:rsidRDefault="00574346" w:rsidP="00574346">
            <w:pPr>
              <w:jc w:val="center"/>
              <w:rPr>
                <w:lang w:val="es-MX"/>
              </w:rPr>
            </w:pPr>
            <w:r w:rsidRPr="001C3B2E">
              <w:rPr>
                <w:lang w:val="es-MX"/>
              </w:rPr>
              <w:t>11</w:t>
            </w:r>
          </w:p>
        </w:tc>
        <w:tc>
          <w:tcPr>
            <w:tcW w:w="6565" w:type="dxa"/>
            <w:tcBorders>
              <w:left w:val="double" w:sz="4" w:space="0" w:color="auto"/>
              <w:right w:val="nil"/>
            </w:tcBorders>
            <w:vAlign w:val="center"/>
          </w:tcPr>
          <w:p w14:paraId="41F2F3FF" w14:textId="5BF11AD7" w:rsidR="00574346" w:rsidRPr="001C3B2E" w:rsidRDefault="006A4F98" w:rsidP="00574346">
            <w:pPr>
              <w:rPr>
                <w:lang w:val="es-MX"/>
              </w:rPr>
            </w:pPr>
            <w:r w:rsidRPr="006A4F98">
              <w:rPr>
                <w:lang w:val="es-MX"/>
              </w:rPr>
              <w:t>El espacio confinado se revisa en busca de posibles residuos industriales que puedan contener propiedades tóxicas.</w:t>
            </w:r>
          </w:p>
        </w:tc>
        <w:sdt>
          <w:sdtPr>
            <w:rPr>
              <w:rFonts w:cstheme="minorHAnsi"/>
              <w:sz w:val="44"/>
              <w:szCs w:val="44"/>
              <w:lang w:val="es-MX"/>
            </w:rPr>
            <w:id w:val="-128851122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087529C" w14:textId="24ED958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51112577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278DD67" w14:textId="498F4DAA"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95899927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1D26AC4" w14:textId="19A34DE0"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57CE3667" w14:textId="77777777" w:rsidTr="0085759C">
        <w:trPr>
          <w:cantSplit/>
        </w:trPr>
        <w:tc>
          <w:tcPr>
            <w:tcW w:w="630" w:type="dxa"/>
            <w:tcBorders>
              <w:left w:val="nil"/>
              <w:right w:val="double" w:sz="4" w:space="0" w:color="auto"/>
            </w:tcBorders>
            <w:vAlign w:val="center"/>
          </w:tcPr>
          <w:p w14:paraId="19FF1676" w14:textId="56D5DBFB" w:rsidR="00574346" w:rsidRPr="001C3B2E" w:rsidRDefault="00574346" w:rsidP="00574346">
            <w:pPr>
              <w:jc w:val="center"/>
              <w:rPr>
                <w:lang w:val="es-MX"/>
              </w:rPr>
            </w:pPr>
            <w:r w:rsidRPr="001C3B2E">
              <w:rPr>
                <w:lang w:val="es-MX"/>
              </w:rPr>
              <w:t>12</w:t>
            </w:r>
          </w:p>
        </w:tc>
        <w:tc>
          <w:tcPr>
            <w:tcW w:w="6565" w:type="dxa"/>
            <w:tcBorders>
              <w:left w:val="double" w:sz="4" w:space="0" w:color="auto"/>
              <w:right w:val="nil"/>
            </w:tcBorders>
            <w:vAlign w:val="center"/>
          </w:tcPr>
          <w:p w14:paraId="6A0D69DB" w14:textId="06C1AE69" w:rsidR="00574346" w:rsidRPr="007C2529" w:rsidRDefault="007C2529" w:rsidP="00574346">
            <w:pPr>
              <w:rPr>
                <w:lang w:val="es-MX"/>
              </w:rPr>
            </w:pPr>
            <w:r w:rsidRPr="007C2529">
              <w:rPr>
                <w:lang w:val="es-MX"/>
              </w:rPr>
              <w:t>Se proporciona una ventilación adecuada al espacio confinado antes y durante la entrada.</w:t>
            </w:r>
          </w:p>
        </w:tc>
        <w:sdt>
          <w:sdtPr>
            <w:rPr>
              <w:rFonts w:cstheme="minorHAnsi"/>
              <w:sz w:val="44"/>
              <w:szCs w:val="44"/>
              <w:lang w:val="es-MX"/>
            </w:rPr>
            <w:id w:val="-212367847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FA2F138" w14:textId="1D20F2C3"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73134907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90CB215" w14:textId="140DD9B1"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69783750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718A713" w14:textId="72650D46"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0B209640" w14:textId="77777777" w:rsidTr="0085759C">
        <w:trPr>
          <w:cantSplit/>
        </w:trPr>
        <w:tc>
          <w:tcPr>
            <w:tcW w:w="630" w:type="dxa"/>
            <w:tcBorders>
              <w:left w:val="nil"/>
              <w:right w:val="double" w:sz="4" w:space="0" w:color="auto"/>
            </w:tcBorders>
            <w:vAlign w:val="center"/>
          </w:tcPr>
          <w:p w14:paraId="1D4C7EB6" w14:textId="6FCD240A" w:rsidR="00574346" w:rsidRPr="001C3B2E" w:rsidRDefault="00574346" w:rsidP="00574346">
            <w:pPr>
              <w:jc w:val="center"/>
              <w:rPr>
                <w:lang w:val="es-MX"/>
              </w:rPr>
            </w:pPr>
            <w:r w:rsidRPr="001C3B2E">
              <w:rPr>
                <w:lang w:val="es-MX"/>
              </w:rPr>
              <w:t>13</w:t>
            </w:r>
          </w:p>
        </w:tc>
        <w:tc>
          <w:tcPr>
            <w:tcW w:w="6565" w:type="dxa"/>
            <w:tcBorders>
              <w:left w:val="double" w:sz="4" w:space="0" w:color="auto"/>
              <w:right w:val="nil"/>
            </w:tcBorders>
            <w:vAlign w:val="center"/>
          </w:tcPr>
          <w:p w14:paraId="1AA5DF5D" w14:textId="6E04F4B5" w:rsidR="00574346" w:rsidRPr="001C3B2E" w:rsidRDefault="00687B55" w:rsidP="00574346">
            <w:pPr>
              <w:rPr>
                <w:lang w:val="es-MX"/>
              </w:rPr>
            </w:pPr>
            <w:r w:rsidRPr="00687B55">
              <w:rPr>
                <w:lang w:val="es-MX"/>
              </w:rPr>
              <w:t>La atmósfera dentro del espacio confinado se analiza con frecuencia o se controla continuamente durante el trabajo.</w:t>
            </w:r>
          </w:p>
        </w:tc>
        <w:sdt>
          <w:sdtPr>
            <w:rPr>
              <w:rFonts w:cstheme="minorHAnsi"/>
              <w:sz w:val="44"/>
              <w:szCs w:val="44"/>
              <w:lang w:val="es-MX"/>
            </w:rPr>
            <w:id w:val="-91230823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876C50E" w14:textId="72A73A77"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96411463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F7294DC" w14:textId="147ADA40"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702312237"/>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9C58F8A" w14:textId="481375D5"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107D2071" w14:textId="77777777" w:rsidTr="0085759C">
        <w:trPr>
          <w:cantSplit/>
        </w:trPr>
        <w:tc>
          <w:tcPr>
            <w:tcW w:w="630" w:type="dxa"/>
            <w:tcBorders>
              <w:left w:val="nil"/>
              <w:right w:val="double" w:sz="4" w:space="0" w:color="auto"/>
            </w:tcBorders>
            <w:vAlign w:val="center"/>
          </w:tcPr>
          <w:p w14:paraId="685A4CE0" w14:textId="2AF96CA2" w:rsidR="00574346" w:rsidRPr="001C3B2E" w:rsidRDefault="00574346" w:rsidP="00574346">
            <w:pPr>
              <w:jc w:val="center"/>
              <w:rPr>
                <w:lang w:val="es-MX"/>
              </w:rPr>
            </w:pPr>
            <w:r w:rsidRPr="001C3B2E">
              <w:rPr>
                <w:lang w:val="es-MX"/>
              </w:rPr>
              <w:t>14</w:t>
            </w:r>
          </w:p>
        </w:tc>
        <w:tc>
          <w:tcPr>
            <w:tcW w:w="6565" w:type="dxa"/>
            <w:tcBorders>
              <w:left w:val="double" w:sz="4" w:space="0" w:color="auto"/>
              <w:right w:val="nil"/>
            </w:tcBorders>
            <w:vAlign w:val="center"/>
          </w:tcPr>
          <w:p w14:paraId="6B442269" w14:textId="24D50EB2" w:rsidR="00574346" w:rsidRPr="001C3B2E" w:rsidRDefault="00174769" w:rsidP="00574346">
            <w:pPr>
              <w:rPr>
                <w:lang w:val="es-MX"/>
              </w:rPr>
            </w:pPr>
            <w:r w:rsidRPr="00174769">
              <w:rPr>
                <w:lang w:val="es-MX"/>
              </w:rPr>
              <w:t>Cuando los trabajadores utilizan equipos que consumen oxígeno en un espacio confinado, se proporciona suficiente aire para asegurar la combustión sin reducir la concentración de oxígeno de la atmósfera por debajo del 19.5% en volumen.</w:t>
            </w:r>
          </w:p>
        </w:tc>
        <w:sdt>
          <w:sdtPr>
            <w:rPr>
              <w:rFonts w:cstheme="minorHAnsi"/>
              <w:sz w:val="44"/>
              <w:szCs w:val="44"/>
              <w:lang w:val="es-MX"/>
            </w:rPr>
            <w:id w:val="111811339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FE90BB5" w14:textId="642A8E9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28007399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A72F872" w14:textId="4FAE6159"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5361869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7B1F126" w14:textId="6FD96946"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0462E103" w14:textId="77777777" w:rsidTr="0085759C">
        <w:trPr>
          <w:cantSplit/>
        </w:trPr>
        <w:tc>
          <w:tcPr>
            <w:tcW w:w="630" w:type="dxa"/>
            <w:tcBorders>
              <w:left w:val="nil"/>
              <w:right w:val="double" w:sz="4" w:space="0" w:color="auto"/>
            </w:tcBorders>
            <w:vAlign w:val="center"/>
          </w:tcPr>
          <w:p w14:paraId="36379093" w14:textId="6E410323" w:rsidR="00574346" w:rsidRPr="001C3B2E" w:rsidRDefault="00574346" w:rsidP="00574346">
            <w:pPr>
              <w:jc w:val="center"/>
              <w:rPr>
                <w:lang w:val="es-MX"/>
              </w:rPr>
            </w:pPr>
            <w:r w:rsidRPr="001C3B2E">
              <w:rPr>
                <w:lang w:val="es-MX"/>
              </w:rPr>
              <w:t>15</w:t>
            </w:r>
          </w:p>
        </w:tc>
        <w:tc>
          <w:tcPr>
            <w:tcW w:w="6565" w:type="dxa"/>
            <w:tcBorders>
              <w:left w:val="double" w:sz="4" w:space="0" w:color="auto"/>
              <w:right w:val="nil"/>
            </w:tcBorders>
            <w:vAlign w:val="center"/>
          </w:tcPr>
          <w:p w14:paraId="0CB21DB0" w14:textId="1AF6A076" w:rsidR="00574346" w:rsidRPr="001C3B2E" w:rsidRDefault="00AF642D" w:rsidP="00574346">
            <w:pPr>
              <w:rPr>
                <w:lang w:val="es-MX"/>
              </w:rPr>
            </w:pPr>
            <w:r w:rsidRPr="00AF642D">
              <w:rPr>
                <w:lang w:val="es-MX"/>
              </w:rPr>
              <w:t>Cuando se utiliza un equipo de combustión en un espacio confinado, se toman medidas para garantizar que los gases de escape se ventilen fuera del recinto.</w:t>
            </w:r>
          </w:p>
        </w:tc>
        <w:sdt>
          <w:sdtPr>
            <w:rPr>
              <w:rFonts w:cstheme="minorHAnsi"/>
              <w:sz w:val="44"/>
              <w:szCs w:val="44"/>
              <w:lang w:val="es-MX"/>
            </w:rPr>
            <w:id w:val="-31110292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29AAF3" w14:textId="005CA389"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04506305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1900717" w14:textId="7CFA6175"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99066965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D6CDCE3" w14:textId="2C79C988"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4102ABC5" w14:textId="77777777" w:rsidTr="0085759C">
        <w:trPr>
          <w:cantSplit/>
        </w:trPr>
        <w:tc>
          <w:tcPr>
            <w:tcW w:w="630" w:type="dxa"/>
            <w:tcBorders>
              <w:left w:val="nil"/>
              <w:right w:val="double" w:sz="4" w:space="0" w:color="auto"/>
            </w:tcBorders>
            <w:vAlign w:val="center"/>
          </w:tcPr>
          <w:p w14:paraId="5EBA1E79" w14:textId="7291D230" w:rsidR="00574346" w:rsidRPr="001C3B2E" w:rsidRDefault="00574346" w:rsidP="00574346">
            <w:pPr>
              <w:jc w:val="center"/>
              <w:rPr>
                <w:lang w:val="es-MX"/>
              </w:rPr>
            </w:pPr>
            <w:r w:rsidRPr="001C3B2E">
              <w:rPr>
                <w:lang w:val="es-MX"/>
              </w:rPr>
              <w:t>16</w:t>
            </w:r>
          </w:p>
        </w:tc>
        <w:tc>
          <w:tcPr>
            <w:tcW w:w="6565" w:type="dxa"/>
            <w:tcBorders>
              <w:left w:val="double" w:sz="4" w:space="0" w:color="auto"/>
              <w:right w:val="nil"/>
            </w:tcBorders>
            <w:vAlign w:val="center"/>
          </w:tcPr>
          <w:p w14:paraId="253003D1" w14:textId="5D0226CD" w:rsidR="00574346" w:rsidRPr="001C3B2E" w:rsidRDefault="00624127" w:rsidP="00574346">
            <w:pPr>
              <w:rPr>
                <w:lang w:val="es-MX"/>
              </w:rPr>
            </w:pPr>
            <w:r w:rsidRPr="00624127">
              <w:rPr>
                <w:lang w:val="es-MX"/>
              </w:rPr>
              <w:t>Si el espacio confinado se encuentra bajo tierra y cerca de zonas en las que operan vehículos de motor, se toman medidas para evitar que los gases de escape de los vehículos o el monóxido de carbono entren en el espacio.</w:t>
            </w:r>
          </w:p>
        </w:tc>
        <w:sdt>
          <w:sdtPr>
            <w:rPr>
              <w:rFonts w:cstheme="minorHAnsi"/>
              <w:sz w:val="44"/>
              <w:szCs w:val="44"/>
              <w:lang w:val="es-MX"/>
            </w:rPr>
            <w:id w:val="-131001496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F2611" w14:textId="09D94E5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49600031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6343C68" w14:textId="70A03D4B"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7334397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CFE40A3" w14:textId="4E5C5B95"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4F7500D7" w14:textId="77777777" w:rsidTr="0085759C">
        <w:trPr>
          <w:cantSplit/>
        </w:trPr>
        <w:tc>
          <w:tcPr>
            <w:tcW w:w="630" w:type="dxa"/>
            <w:tcBorders>
              <w:left w:val="nil"/>
              <w:right w:val="double" w:sz="4" w:space="0" w:color="auto"/>
            </w:tcBorders>
            <w:vAlign w:val="center"/>
          </w:tcPr>
          <w:p w14:paraId="4331A734" w14:textId="39E1C491" w:rsidR="00574346" w:rsidRPr="001C3B2E" w:rsidRDefault="00574346" w:rsidP="00574346">
            <w:pPr>
              <w:jc w:val="center"/>
              <w:rPr>
                <w:lang w:val="es-MX"/>
              </w:rPr>
            </w:pPr>
            <w:r w:rsidRPr="001C3B2E">
              <w:rPr>
                <w:lang w:val="es-MX"/>
              </w:rPr>
              <w:t>17</w:t>
            </w:r>
          </w:p>
        </w:tc>
        <w:tc>
          <w:tcPr>
            <w:tcW w:w="6565" w:type="dxa"/>
            <w:tcBorders>
              <w:left w:val="double" w:sz="4" w:space="0" w:color="auto"/>
              <w:right w:val="nil"/>
            </w:tcBorders>
            <w:vAlign w:val="center"/>
          </w:tcPr>
          <w:p w14:paraId="62E85007" w14:textId="73C07914" w:rsidR="00574346" w:rsidRPr="00CA1784" w:rsidRDefault="00CA1784" w:rsidP="00574346">
            <w:pPr>
              <w:rPr>
                <w:lang w:val="es-MX"/>
              </w:rPr>
            </w:pPr>
            <w:r w:rsidRPr="00CA1784">
              <w:rPr>
                <w:lang w:val="es-MX"/>
              </w:rPr>
              <w:t>Se utiliza un equipo respiratorio aprobado si la atmósfera dentro del espacio confinado no puede hacerse aceptable.</w:t>
            </w:r>
          </w:p>
        </w:tc>
        <w:sdt>
          <w:sdtPr>
            <w:rPr>
              <w:rFonts w:cstheme="minorHAnsi"/>
              <w:sz w:val="44"/>
              <w:szCs w:val="44"/>
              <w:lang w:val="es-MX"/>
            </w:rPr>
            <w:id w:val="117569430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5530A18" w14:textId="1CE7141B"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98642523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DB6DD42" w14:textId="67FB0861"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6343730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B532310" w14:textId="247D5066"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3A19AD1A" w14:textId="77777777" w:rsidTr="0085759C">
        <w:trPr>
          <w:cantSplit/>
        </w:trPr>
        <w:tc>
          <w:tcPr>
            <w:tcW w:w="630" w:type="dxa"/>
            <w:tcBorders>
              <w:left w:val="nil"/>
              <w:right w:val="double" w:sz="4" w:space="0" w:color="auto"/>
            </w:tcBorders>
            <w:vAlign w:val="center"/>
          </w:tcPr>
          <w:p w14:paraId="126FE390" w14:textId="735A703C" w:rsidR="00574346" w:rsidRPr="001C3B2E" w:rsidRDefault="00574346" w:rsidP="00574346">
            <w:pPr>
              <w:jc w:val="center"/>
              <w:rPr>
                <w:lang w:val="es-MX"/>
              </w:rPr>
            </w:pPr>
            <w:r w:rsidRPr="001C3B2E">
              <w:rPr>
                <w:lang w:val="es-MX"/>
              </w:rPr>
              <w:t>18</w:t>
            </w:r>
          </w:p>
        </w:tc>
        <w:tc>
          <w:tcPr>
            <w:tcW w:w="6565" w:type="dxa"/>
            <w:tcBorders>
              <w:left w:val="double" w:sz="4" w:space="0" w:color="auto"/>
              <w:right w:val="nil"/>
            </w:tcBorders>
            <w:vAlign w:val="center"/>
          </w:tcPr>
          <w:p w14:paraId="6979CFA5" w14:textId="66C239D0" w:rsidR="00574346" w:rsidRPr="001C3B2E" w:rsidRDefault="00B01798" w:rsidP="00574346">
            <w:pPr>
              <w:rPr>
                <w:lang w:val="es-MX"/>
              </w:rPr>
            </w:pPr>
            <w:r w:rsidRPr="00B01798">
              <w:rPr>
                <w:lang w:val="es-MX"/>
              </w:rPr>
              <w:t>Se coloca un asistente capacitado fuera del espacio confinado, cuya única responsabilidad es vigilar el trabajo en curso, hacer sonar la alarma si es necesario y prestar asistencia.</w:t>
            </w:r>
          </w:p>
        </w:tc>
        <w:sdt>
          <w:sdtPr>
            <w:rPr>
              <w:rFonts w:cstheme="minorHAnsi"/>
              <w:sz w:val="44"/>
              <w:szCs w:val="44"/>
              <w:lang w:val="es-MX"/>
            </w:rPr>
            <w:id w:val="-87570355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11FDFF6" w14:textId="21167533"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7464580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DF8CE0" w14:textId="759AE164"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59524245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12C432C" w14:textId="51C5BE8D"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2F094B75" w14:textId="77777777" w:rsidTr="0085759C">
        <w:trPr>
          <w:cantSplit/>
        </w:trPr>
        <w:tc>
          <w:tcPr>
            <w:tcW w:w="630" w:type="dxa"/>
            <w:tcBorders>
              <w:left w:val="nil"/>
              <w:right w:val="double" w:sz="4" w:space="0" w:color="auto"/>
            </w:tcBorders>
            <w:vAlign w:val="center"/>
          </w:tcPr>
          <w:p w14:paraId="61245BB3" w14:textId="1D2ADF45" w:rsidR="00574346" w:rsidRPr="001C3B2E" w:rsidRDefault="00574346" w:rsidP="00574346">
            <w:pPr>
              <w:jc w:val="center"/>
              <w:rPr>
                <w:lang w:val="es-MX"/>
              </w:rPr>
            </w:pPr>
            <w:r w:rsidRPr="001C3B2E">
              <w:rPr>
                <w:lang w:val="es-MX"/>
              </w:rPr>
              <w:t>19</w:t>
            </w:r>
          </w:p>
        </w:tc>
        <w:tc>
          <w:tcPr>
            <w:tcW w:w="6565" w:type="dxa"/>
            <w:tcBorders>
              <w:left w:val="double" w:sz="4" w:space="0" w:color="auto"/>
              <w:right w:val="nil"/>
            </w:tcBorders>
            <w:vAlign w:val="center"/>
          </w:tcPr>
          <w:p w14:paraId="4ADED62A" w14:textId="744FD79C" w:rsidR="00574346" w:rsidRPr="000346DB" w:rsidRDefault="00CE34A7" w:rsidP="00574346">
            <w:pPr>
              <w:rPr>
                <w:lang w:val="es-MX"/>
              </w:rPr>
            </w:pPr>
            <w:r w:rsidRPr="000346DB">
              <w:rPr>
                <w:lang w:val="es-MX"/>
              </w:rPr>
              <w:t>El asistente tiene la autoridad para cerrar el trabajo si es necesario.</w:t>
            </w:r>
          </w:p>
        </w:tc>
        <w:sdt>
          <w:sdtPr>
            <w:rPr>
              <w:rFonts w:cstheme="minorHAnsi"/>
              <w:sz w:val="44"/>
              <w:szCs w:val="44"/>
              <w:lang w:val="es-MX"/>
            </w:rPr>
            <w:id w:val="-141663302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1CAF7ED" w14:textId="0D039780"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89827899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9623CD" w14:textId="5DD7BE06"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60077153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14E84E1C" w14:textId="38A1D2A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12DA7A91" w14:textId="77777777" w:rsidTr="0085759C">
        <w:trPr>
          <w:cantSplit/>
        </w:trPr>
        <w:tc>
          <w:tcPr>
            <w:tcW w:w="630" w:type="dxa"/>
            <w:tcBorders>
              <w:left w:val="nil"/>
              <w:right w:val="double" w:sz="4" w:space="0" w:color="auto"/>
            </w:tcBorders>
            <w:vAlign w:val="center"/>
          </w:tcPr>
          <w:p w14:paraId="7B891C0B" w14:textId="4C53DEA6" w:rsidR="00574346" w:rsidRPr="001C3B2E" w:rsidRDefault="00574346" w:rsidP="00574346">
            <w:pPr>
              <w:jc w:val="center"/>
              <w:rPr>
                <w:lang w:val="es-MX"/>
              </w:rPr>
            </w:pPr>
            <w:r w:rsidRPr="001C3B2E">
              <w:rPr>
                <w:lang w:val="es-MX"/>
              </w:rPr>
              <w:t>20</w:t>
            </w:r>
          </w:p>
        </w:tc>
        <w:tc>
          <w:tcPr>
            <w:tcW w:w="6565" w:type="dxa"/>
            <w:tcBorders>
              <w:left w:val="double" w:sz="4" w:space="0" w:color="auto"/>
              <w:right w:val="nil"/>
            </w:tcBorders>
            <w:vAlign w:val="center"/>
          </w:tcPr>
          <w:p w14:paraId="5605D2CC" w14:textId="32AC0B37" w:rsidR="00574346" w:rsidRPr="001C3B2E" w:rsidRDefault="002529FB" w:rsidP="00574346">
            <w:pPr>
              <w:rPr>
                <w:lang w:val="es-MX"/>
              </w:rPr>
            </w:pPr>
            <w:r w:rsidRPr="002529FB">
              <w:rPr>
                <w:lang w:val="es-MX"/>
              </w:rPr>
              <w:t>Mientras los trabajadores se encuentren en el espacio confinado, se mantendrá una comunicación operativa entre el o los que entran y el asistente.</w:t>
            </w:r>
          </w:p>
        </w:tc>
        <w:sdt>
          <w:sdtPr>
            <w:rPr>
              <w:rFonts w:cstheme="minorHAnsi"/>
              <w:sz w:val="44"/>
              <w:szCs w:val="44"/>
              <w:lang w:val="es-MX"/>
            </w:rPr>
            <w:id w:val="44867817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874BF3E" w14:textId="63481285"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36282512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1D96CE9" w14:textId="5EFB76F2"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212125103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D341A1C" w14:textId="700EFAB4"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68CEF630" w14:textId="77777777" w:rsidTr="0085759C">
        <w:trPr>
          <w:cantSplit/>
        </w:trPr>
        <w:tc>
          <w:tcPr>
            <w:tcW w:w="630" w:type="dxa"/>
            <w:tcBorders>
              <w:left w:val="nil"/>
              <w:right w:val="double" w:sz="4" w:space="0" w:color="auto"/>
            </w:tcBorders>
            <w:vAlign w:val="center"/>
          </w:tcPr>
          <w:p w14:paraId="47603F6F" w14:textId="0F585821" w:rsidR="00574346" w:rsidRPr="001C3B2E" w:rsidRDefault="00574346" w:rsidP="00574346">
            <w:pPr>
              <w:jc w:val="center"/>
              <w:rPr>
                <w:lang w:val="es-MX"/>
              </w:rPr>
            </w:pPr>
            <w:r w:rsidRPr="001C3B2E">
              <w:rPr>
                <w:lang w:val="es-MX"/>
              </w:rPr>
              <w:lastRenderedPageBreak/>
              <w:t>21</w:t>
            </w:r>
          </w:p>
        </w:tc>
        <w:tc>
          <w:tcPr>
            <w:tcW w:w="6565" w:type="dxa"/>
            <w:tcBorders>
              <w:left w:val="double" w:sz="4" w:space="0" w:color="auto"/>
              <w:right w:val="nil"/>
            </w:tcBorders>
            <w:vAlign w:val="center"/>
          </w:tcPr>
          <w:p w14:paraId="526E5E30" w14:textId="206C480A" w:rsidR="00574346" w:rsidRPr="00D43407" w:rsidRDefault="00D43407" w:rsidP="00574346">
            <w:pPr>
              <w:rPr>
                <w:lang w:val="es-MX"/>
              </w:rPr>
            </w:pPr>
            <w:r w:rsidRPr="00D43407">
              <w:rPr>
                <w:lang w:val="es-MX"/>
              </w:rPr>
              <w:t>Los asistentes, entrantes y supervisores asignados están debidamente formados y equipados para hacer frente a una emergencia.</w:t>
            </w:r>
          </w:p>
        </w:tc>
        <w:sdt>
          <w:sdtPr>
            <w:rPr>
              <w:rFonts w:cstheme="minorHAnsi"/>
              <w:sz w:val="44"/>
              <w:szCs w:val="44"/>
              <w:lang w:val="es-MX"/>
            </w:rPr>
            <w:id w:val="40912682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F20419C" w14:textId="3B90DB5D"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77956554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381E646" w14:textId="3F3C4631"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14392209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96BD4C8" w14:textId="065DA39D"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4598BE1D" w14:textId="77777777" w:rsidTr="0085759C">
        <w:trPr>
          <w:cantSplit/>
        </w:trPr>
        <w:tc>
          <w:tcPr>
            <w:tcW w:w="630" w:type="dxa"/>
            <w:tcBorders>
              <w:left w:val="nil"/>
              <w:right w:val="double" w:sz="4" w:space="0" w:color="auto"/>
            </w:tcBorders>
            <w:vAlign w:val="center"/>
          </w:tcPr>
          <w:p w14:paraId="7991ABFB" w14:textId="7DE19E4F" w:rsidR="00574346" w:rsidRPr="001C3B2E" w:rsidRDefault="00574346" w:rsidP="00574346">
            <w:pPr>
              <w:jc w:val="center"/>
              <w:rPr>
                <w:lang w:val="es-MX"/>
              </w:rPr>
            </w:pPr>
            <w:r w:rsidRPr="001C3B2E">
              <w:rPr>
                <w:lang w:val="es-MX"/>
              </w:rPr>
              <w:t>22</w:t>
            </w:r>
          </w:p>
        </w:tc>
        <w:tc>
          <w:tcPr>
            <w:tcW w:w="6565" w:type="dxa"/>
            <w:tcBorders>
              <w:left w:val="double" w:sz="4" w:space="0" w:color="auto"/>
              <w:right w:val="nil"/>
            </w:tcBorders>
            <w:vAlign w:val="center"/>
          </w:tcPr>
          <w:p w14:paraId="647FB14B" w14:textId="1D97B3AA" w:rsidR="00574346" w:rsidRPr="000634BB" w:rsidRDefault="004D7928" w:rsidP="00574346">
            <w:pPr>
              <w:rPr>
                <w:lang w:val="es-MX"/>
              </w:rPr>
            </w:pPr>
            <w:r w:rsidRPr="000634BB">
              <w:rPr>
                <w:lang w:val="es-MX"/>
              </w:rPr>
              <w:t>Se proporcionan medios para la retirada rápida de los trabajadores, en caso de emergencia</w:t>
            </w:r>
            <w:r w:rsidR="00574346" w:rsidRPr="000634BB">
              <w:rPr>
                <w:lang w:val="es-MX"/>
              </w:rPr>
              <w:t xml:space="preserve">. </w:t>
            </w:r>
            <w:r w:rsidR="000634BB" w:rsidRPr="000634BB">
              <w:rPr>
                <w:lang w:val="es-MX"/>
              </w:rPr>
              <w:t>Los rescatistas y el equipo de recuperación están preparados para su rápida utilización</w:t>
            </w:r>
            <w:r w:rsidR="00574346" w:rsidRPr="000634BB">
              <w:rPr>
                <w:lang w:val="es-MX"/>
              </w:rPr>
              <w:t>.</w:t>
            </w:r>
          </w:p>
        </w:tc>
        <w:sdt>
          <w:sdtPr>
            <w:rPr>
              <w:rFonts w:cstheme="minorHAnsi"/>
              <w:sz w:val="44"/>
              <w:szCs w:val="44"/>
              <w:lang w:val="es-MX"/>
            </w:rPr>
            <w:id w:val="-20286831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1C186DB" w14:textId="6644115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98670081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85F35A8" w14:textId="5C5B6358"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827900277"/>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79A4D6B" w14:textId="38FF0E25"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496543E4" w14:textId="77777777" w:rsidTr="0085759C">
        <w:trPr>
          <w:cantSplit/>
        </w:trPr>
        <w:tc>
          <w:tcPr>
            <w:tcW w:w="630" w:type="dxa"/>
            <w:tcBorders>
              <w:left w:val="nil"/>
              <w:right w:val="double" w:sz="4" w:space="0" w:color="auto"/>
            </w:tcBorders>
            <w:vAlign w:val="center"/>
          </w:tcPr>
          <w:p w14:paraId="6ECDE002" w14:textId="6EF1E293" w:rsidR="00574346" w:rsidRPr="001C3B2E" w:rsidRDefault="00574346" w:rsidP="00574346">
            <w:pPr>
              <w:jc w:val="center"/>
              <w:rPr>
                <w:lang w:val="es-MX"/>
              </w:rPr>
            </w:pPr>
            <w:r w:rsidRPr="001C3B2E">
              <w:rPr>
                <w:lang w:val="es-MX"/>
              </w:rPr>
              <w:t>23</w:t>
            </w:r>
          </w:p>
        </w:tc>
        <w:tc>
          <w:tcPr>
            <w:tcW w:w="6565" w:type="dxa"/>
            <w:tcBorders>
              <w:left w:val="double" w:sz="4" w:space="0" w:color="auto"/>
              <w:right w:val="nil"/>
            </w:tcBorders>
            <w:vAlign w:val="center"/>
          </w:tcPr>
          <w:p w14:paraId="6B178CB5" w14:textId="502820B8" w:rsidR="00574346" w:rsidRPr="001C3B2E" w:rsidRDefault="00DC4A5B" w:rsidP="00574346">
            <w:pPr>
              <w:rPr>
                <w:lang w:val="es-MX"/>
              </w:rPr>
            </w:pPr>
            <w:r w:rsidRPr="00DC4A5B">
              <w:rPr>
                <w:lang w:val="es-MX"/>
              </w:rPr>
              <w:t>En caso de emergencia, los socorristas disponen de líneas de vida, equipos de recuperación y PPE, incluida la protección respiratoria.</w:t>
            </w:r>
          </w:p>
        </w:tc>
        <w:sdt>
          <w:sdtPr>
            <w:rPr>
              <w:rFonts w:cstheme="minorHAnsi"/>
              <w:sz w:val="44"/>
              <w:szCs w:val="44"/>
              <w:lang w:val="es-MX"/>
            </w:rPr>
            <w:id w:val="-11221257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17DEFD2" w14:textId="0A646E93"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2948269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7660CB3" w14:textId="49F2A15E"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46130229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1021ED3" w14:textId="7C25742D"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608E5289" w14:textId="77777777" w:rsidTr="0085759C">
        <w:trPr>
          <w:cantSplit/>
        </w:trPr>
        <w:tc>
          <w:tcPr>
            <w:tcW w:w="630" w:type="dxa"/>
            <w:tcBorders>
              <w:left w:val="nil"/>
              <w:right w:val="double" w:sz="4" w:space="0" w:color="auto"/>
            </w:tcBorders>
            <w:vAlign w:val="center"/>
          </w:tcPr>
          <w:p w14:paraId="7B4FE32C" w14:textId="73D21556" w:rsidR="00574346" w:rsidRPr="001C3B2E" w:rsidRDefault="00574346" w:rsidP="00574346">
            <w:pPr>
              <w:jc w:val="center"/>
              <w:rPr>
                <w:lang w:val="es-MX"/>
              </w:rPr>
            </w:pPr>
            <w:r w:rsidRPr="001C3B2E">
              <w:rPr>
                <w:lang w:val="es-MX"/>
              </w:rPr>
              <w:t>24</w:t>
            </w:r>
          </w:p>
        </w:tc>
        <w:tc>
          <w:tcPr>
            <w:tcW w:w="6565" w:type="dxa"/>
            <w:tcBorders>
              <w:left w:val="double" w:sz="4" w:space="0" w:color="auto"/>
              <w:right w:val="nil"/>
            </w:tcBorders>
            <w:vAlign w:val="center"/>
          </w:tcPr>
          <w:p w14:paraId="42CB00BA" w14:textId="4B1A0688" w:rsidR="00574346" w:rsidRPr="001C3B2E" w:rsidRDefault="009664EF" w:rsidP="00574346">
            <w:pPr>
              <w:rPr>
                <w:lang w:val="es-MX"/>
              </w:rPr>
            </w:pPr>
            <w:r w:rsidRPr="009664EF">
              <w:rPr>
                <w:lang w:val="es-MX"/>
              </w:rPr>
              <w:t>Antes de entrar, se verifican las comunicaciones operativas con los servicios de rescate y su disponibilidad.</w:t>
            </w:r>
          </w:p>
        </w:tc>
        <w:sdt>
          <w:sdtPr>
            <w:rPr>
              <w:rFonts w:cstheme="minorHAnsi"/>
              <w:sz w:val="44"/>
              <w:szCs w:val="44"/>
              <w:lang w:val="es-MX"/>
            </w:rPr>
            <w:id w:val="146700313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0E7AF39" w14:textId="7BA2EB0A"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0433607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339D467" w14:textId="341FC73C"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42468061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C96642F" w14:textId="422B1227"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0DE738CC" w14:textId="77777777" w:rsidTr="0085759C">
        <w:trPr>
          <w:cantSplit/>
        </w:trPr>
        <w:tc>
          <w:tcPr>
            <w:tcW w:w="630" w:type="dxa"/>
            <w:tcBorders>
              <w:left w:val="nil"/>
              <w:right w:val="double" w:sz="4" w:space="0" w:color="auto"/>
            </w:tcBorders>
            <w:vAlign w:val="center"/>
          </w:tcPr>
          <w:p w14:paraId="69CD3A05" w14:textId="7EB6863A" w:rsidR="00574346" w:rsidRPr="001C3B2E" w:rsidRDefault="00574346" w:rsidP="00574346">
            <w:pPr>
              <w:jc w:val="center"/>
              <w:rPr>
                <w:lang w:val="es-MX"/>
              </w:rPr>
            </w:pPr>
            <w:r w:rsidRPr="001C3B2E">
              <w:rPr>
                <w:lang w:val="es-MX"/>
              </w:rPr>
              <w:t>25</w:t>
            </w:r>
          </w:p>
        </w:tc>
        <w:tc>
          <w:tcPr>
            <w:tcW w:w="6565" w:type="dxa"/>
            <w:tcBorders>
              <w:left w:val="double" w:sz="4" w:space="0" w:color="auto"/>
              <w:right w:val="nil"/>
            </w:tcBorders>
            <w:vAlign w:val="center"/>
          </w:tcPr>
          <w:p w14:paraId="0137CC37" w14:textId="44EFB213" w:rsidR="00574346" w:rsidRPr="001C3B2E" w:rsidRDefault="005231AC" w:rsidP="00574346">
            <w:pPr>
              <w:rPr>
                <w:lang w:val="es-MX"/>
              </w:rPr>
            </w:pPr>
            <w:r w:rsidRPr="005231AC">
              <w:rPr>
                <w:lang w:val="es-MX"/>
              </w:rPr>
              <w:t>Los cilindros de gas comprimido están prohibidos dentro de los espacios confinados.</w:t>
            </w:r>
          </w:p>
        </w:tc>
        <w:sdt>
          <w:sdtPr>
            <w:rPr>
              <w:rFonts w:cstheme="minorHAnsi"/>
              <w:sz w:val="44"/>
              <w:szCs w:val="44"/>
              <w:lang w:val="es-MX"/>
            </w:rPr>
            <w:id w:val="-171888756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4A21579" w14:textId="47569714"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27424873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556" w14:textId="5FEEAF3C"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200797391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7B9CC80" w14:textId="62C569E3"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5ECFDC22" w14:textId="77777777" w:rsidTr="0085759C">
        <w:trPr>
          <w:cantSplit/>
        </w:trPr>
        <w:tc>
          <w:tcPr>
            <w:tcW w:w="630" w:type="dxa"/>
            <w:tcBorders>
              <w:left w:val="nil"/>
              <w:right w:val="double" w:sz="4" w:space="0" w:color="auto"/>
            </w:tcBorders>
            <w:vAlign w:val="center"/>
          </w:tcPr>
          <w:p w14:paraId="51D8CF50" w14:textId="5F821485" w:rsidR="00574346" w:rsidRPr="001C3B2E" w:rsidRDefault="00574346" w:rsidP="00574346">
            <w:pPr>
              <w:jc w:val="center"/>
              <w:rPr>
                <w:lang w:val="es-MX"/>
              </w:rPr>
            </w:pPr>
            <w:r w:rsidRPr="001C3B2E">
              <w:rPr>
                <w:lang w:val="es-MX"/>
              </w:rPr>
              <w:t>26</w:t>
            </w:r>
          </w:p>
        </w:tc>
        <w:tc>
          <w:tcPr>
            <w:tcW w:w="6565" w:type="dxa"/>
            <w:tcBorders>
              <w:left w:val="double" w:sz="4" w:space="0" w:color="auto"/>
              <w:right w:val="nil"/>
            </w:tcBorders>
            <w:vAlign w:val="center"/>
          </w:tcPr>
          <w:p w14:paraId="0596184B" w14:textId="3D156F43" w:rsidR="00574346" w:rsidRPr="000F1450" w:rsidRDefault="000F1450" w:rsidP="00574346">
            <w:pPr>
              <w:rPr>
                <w:lang w:val="es-MX"/>
              </w:rPr>
            </w:pPr>
            <w:r w:rsidRPr="000F1450">
              <w:rPr>
                <w:lang w:val="es-MX"/>
              </w:rPr>
              <w:t>Si se requiere un permiso de trabajo en caliente, se prepara antes de comenzar el trabajo.</w:t>
            </w:r>
          </w:p>
        </w:tc>
        <w:sdt>
          <w:sdtPr>
            <w:rPr>
              <w:rFonts w:cstheme="minorHAnsi"/>
              <w:sz w:val="44"/>
              <w:szCs w:val="44"/>
              <w:lang w:val="es-MX"/>
            </w:rPr>
            <w:id w:val="90888954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A2E9BC2" w14:textId="6B5BB1A4"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24194717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91A4941" w14:textId="37BAC55C"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48963411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0790C0C" w14:textId="133219BD"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355B60A0" w14:textId="77777777" w:rsidTr="0085759C">
        <w:trPr>
          <w:cantSplit/>
        </w:trPr>
        <w:tc>
          <w:tcPr>
            <w:tcW w:w="630" w:type="dxa"/>
            <w:tcBorders>
              <w:left w:val="nil"/>
              <w:right w:val="double" w:sz="4" w:space="0" w:color="auto"/>
            </w:tcBorders>
            <w:vAlign w:val="center"/>
          </w:tcPr>
          <w:p w14:paraId="7B3E60C2" w14:textId="4A459604" w:rsidR="00574346" w:rsidRPr="001C3B2E" w:rsidRDefault="00574346" w:rsidP="00574346">
            <w:pPr>
              <w:jc w:val="center"/>
              <w:rPr>
                <w:lang w:val="es-MX"/>
              </w:rPr>
            </w:pPr>
            <w:r w:rsidRPr="001C3B2E">
              <w:rPr>
                <w:lang w:val="es-MX"/>
              </w:rPr>
              <w:t>27</w:t>
            </w:r>
          </w:p>
        </w:tc>
        <w:tc>
          <w:tcPr>
            <w:tcW w:w="6565" w:type="dxa"/>
            <w:tcBorders>
              <w:left w:val="double" w:sz="4" w:space="0" w:color="auto"/>
              <w:right w:val="nil"/>
            </w:tcBorders>
            <w:vAlign w:val="center"/>
          </w:tcPr>
          <w:p w14:paraId="2312F3A8" w14:textId="03CFBB9C" w:rsidR="00574346" w:rsidRPr="001C3B2E" w:rsidRDefault="00CA4AB7" w:rsidP="00574346">
            <w:pPr>
              <w:rPr>
                <w:lang w:val="es-MX"/>
              </w:rPr>
            </w:pPr>
            <w:r w:rsidRPr="00CA4AB7">
              <w:rPr>
                <w:lang w:val="es-MX"/>
              </w:rPr>
              <w:t>Antes de comenzar a soldar o quemar con gas en un espacio confinado, se comprueba que las mangueras no tengan fugas, las antorchas se encienden sólo fuera del espacio confinado y se comprueba que el espacio no tenga una atmósfera explosiva cada vez que se introduce una antorcha encendida en el espacio confinado.</w:t>
            </w:r>
          </w:p>
        </w:tc>
        <w:sdt>
          <w:sdtPr>
            <w:rPr>
              <w:rFonts w:cstheme="minorHAnsi"/>
              <w:sz w:val="44"/>
              <w:szCs w:val="44"/>
              <w:lang w:val="es-MX"/>
            </w:rPr>
            <w:id w:val="-209909255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91A2D34" w14:textId="42E3431E"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53635562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C44EE11" w14:textId="2392B86E"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13559650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B6DFBA3" w14:textId="4EBA2854"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3248B4A3" w14:textId="77777777" w:rsidTr="0085759C">
        <w:trPr>
          <w:cantSplit/>
        </w:trPr>
        <w:tc>
          <w:tcPr>
            <w:tcW w:w="630" w:type="dxa"/>
            <w:tcBorders>
              <w:left w:val="nil"/>
              <w:right w:val="double" w:sz="4" w:space="0" w:color="auto"/>
            </w:tcBorders>
            <w:vAlign w:val="center"/>
          </w:tcPr>
          <w:p w14:paraId="2DC44371" w14:textId="084DFD58" w:rsidR="00574346" w:rsidRPr="001C3B2E" w:rsidRDefault="00574346" w:rsidP="00574346">
            <w:pPr>
              <w:jc w:val="center"/>
              <w:rPr>
                <w:lang w:val="es-MX"/>
              </w:rPr>
            </w:pPr>
            <w:r w:rsidRPr="001C3B2E">
              <w:rPr>
                <w:lang w:val="es-MX"/>
              </w:rPr>
              <w:t>28</w:t>
            </w:r>
          </w:p>
        </w:tc>
        <w:tc>
          <w:tcPr>
            <w:tcW w:w="6565" w:type="dxa"/>
            <w:tcBorders>
              <w:left w:val="double" w:sz="4" w:space="0" w:color="auto"/>
              <w:right w:val="nil"/>
            </w:tcBorders>
            <w:vAlign w:val="center"/>
          </w:tcPr>
          <w:p w14:paraId="5D5BFE8C" w14:textId="12156567" w:rsidR="00574346" w:rsidRPr="00331E72" w:rsidRDefault="007040EF" w:rsidP="00574346">
            <w:pPr>
              <w:rPr>
                <w:lang w:val="es-MX"/>
              </w:rPr>
            </w:pPr>
            <w:r w:rsidRPr="00331E72">
              <w:rPr>
                <w:lang w:val="es-MX"/>
              </w:rPr>
              <w:t>Si se requiere un nuevo permiso, el espacio confinado se vuelve a evaluar y probar antes de ingresar.</w:t>
            </w:r>
          </w:p>
        </w:tc>
        <w:sdt>
          <w:sdtPr>
            <w:rPr>
              <w:rFonts w:cstheme="minorHAnsi"/>
              <w:sz w:val="44"/>
              <w:szCs w:val="44"/>
              <w:lang w:val="es-MX"/>
            </w:rPr>
            <w:id w:val="11366099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D41190D" w14:textId="621BD398"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8396543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56AD98C" w14:textId="609158D7"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16259580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F2890D2" w14:textId="430A1C27"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r w:rsidR="00574346" w:rsidRPr="001C3B2E" w14:paraId="5EBE4790" w14:textId="77777777" w:rsidTr="0085759C">
        <w:trPr>
          <w:cantSplit/>
        </w:trPr>
        <w:tc>
          <w:tcPr>
            <w:tcW w:w="630" w:type="dxa"/>
            <w:tcBorders>
              <w:left w:val="nil"/>
              <w:right w:val="double" w:sz="4" w:space="0" w:color="auto"/>
            </w:tcBorders>
            <w:vAlign w:val="center"/>
          </w:tcPr>
          <w:p w14:paraId="4F195D61" w14:textId="283617D6" w:rsidR="00574346" w:rsidRPr="001C3B2E" w:rsidRDefault="00574346" w:rsidP="00574346">
            <w:pPr>
              <w:jc w:val="center"/>
              <w:rPr>
                <w:lang w:val="es-MX"/>
              </w:rPr>
            </w:pPr>
            <w:r w:rsidRPr="001C3B2E">
              <w:rPr>
                <w:lang w:val="es-MX"/>
              </w:rPr>
              <w:t>29</w:t>
            </w:r>
          </w:p>
        </w:tc>
        <w:tc>
          <w:tcPr>
            <w:tcW w:w="6565" w:type="dxa"/>
            <w:tcBorders>
              <w:left w:val="double" w:sz="4" w:space="0" w:color="auto"/>
              <w:right w:val="nil"/>
            </w:tcBorders>
            <w:vAlign w:val="center"/>
          </w:tcPr>
          <w:p w14:paraId="1B203B37" w14:textId="4619CAE4" w:rsidR="00574346" w:rsidRPr="006F355C" w:rsidRDefault="006F355C" w:rsidP="00574346">
            <w:pPr>
              <w:rPr>
                <w:lang w:val="es-MX"/>
              </w:rPr>
            </w:pPr>
            <w:r w:rsidRPr="006F355C">
              <w:rPr>
                <w:lang w:val="es-MX"/>
              </w:rPr>
              <w:t>Existe un procedimiento para garantizar la seguridad de los empleados contratados que trabajan en un espacio confinado.</w:t>
            </w:r>
          </w:p>
        </w:tc>
        <w:sdt>
          <w:sdtPr>
            <w:rPr>
              <w:rFonts w:cstheme="minorHAnsi"/>
              <w:sz w:val="44"/>
              <w:szCs w:val="44"/>
              <w:lang w:val="es-MX"/>
            </w:rPr>
            <w:id w:val="-194259959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8C72D0" w14:textId="39A28405"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70533230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D1D7A7E" w14:textId="2AAF7EBF"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sdt>
          <w:sdtPr>
            <w:rPr>
              <w:rFonts w:cstheme="minorHAnsi"/>
              <w:sz w:val="44"/>
              <w:szCs w:val="44"/>
              <w:lang w:val="es-MX"/>
            </w:rPr>
            <w:id w:val="47172930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EF100F3" w14:textId="299E3171" w:rsidR="00574346" w:rsidRPr="001C3B2E" w:rsidRDefault="00574346" w:rsidP="00574346">
                <w:pPr>
                  <w:rPr>
                    <w:rFonts w:cstheme="minorHAnsi"/>
                    <w:sz w:val="44"/>
                    <w:szCs w:val="44"/>
                    <w:lang w:val="es-MX"/>
                  </w:rPr>
                </w:pPr>
                <w:r w:rsidRPr="001C3B2E">
                  <w:rPr>
                    <w:rFonts w:ascii="MS Gothic" w:eastAsia="MS Gothic" w:hAnsi="MS Gothic" w:cstheme="minorHAnsi"/>
                    <w:sz w:val="44"/>
                    <w:szCs w:val="44"/>
                    <w:lang w:val="es-MX"/>
                  </w:rPr>
                  <w:t>☐</w:t>
                </w:r>
              </w:p>
            </w:tc>
          </w:sdtContent>
        </w:sdt>
      </w:tr>
    </w:tbl>
    <w:p w14:paraId="2837EC2E" w14:textId="3565FAFA" w:rsidR="00AB3F41" w:rsidRPr="001C3B2E" w:rsidRDefault="00AB3F41">
      <w:pPr>
        <w:rPr>
          <w:lang w:val="es-MX"/>
        </w:rPr>
      </w:pPr>
    </w:p>
    <w:tbl>
      <w:tblPr>
        <w:tblStyle w:val="TableGrid"/>
        <w:tblW w:w="9360" w:type="dxa"/>
        <w:tblCellMar>
          <w:top w:w="115" w:type="dxa"/>
          <w:left w:w="144" w:type="dxa"/>
          <w:bottom w:w="115" w:type="dxa"/>
          <w:right w:w="144" w:type="dxa"/>
        </w:tblCellMar>
        <w:tblLook w:val="04A0" w:firstRow="1" w:lastRow="0" w:firstColumn="1" w:lastColumn="0" w:noHBand="0" w:noVBand="1"/>
      </w:tblPr>
      <w:tblGrid>
        <w:gridCol w:w="9360"/>
      </w:tblGrid>
      <w:tr w:rsidR="00A03EBA" w:rsidRPr="001C3B2E" w14:paraId="63B0AC20" w14:textId="77777777" w:rsidTr="00C4392B">
        <w:trPr>
          <w:trHeight w:val="288"/>
        </w:trPr>
        <w:tc>
          <w:tcPr>
            <w:tcW w:w="9360" w:type="dxa"/>
            <w:tcBorders>
              <w:bottom w:val="nil"/>
            </w:tcBorders>
          </w:tcPr>
          <w:p w14:paraId="1B213310" w14:textId="6290AFFF" w:rsidR="00A03EBA" w:rsidRPr="001C3B2E" w:rsidRDefault="00A95ED5">
            <w:pPr>
              <w:rPr>
                <w:sz w:val="24"/>
                <w:szCs w:val="24"/>
                <w:lang w:val="es-MX"/>
              </w:rPr>
            </w:pPr>
            <w:r w:rsidRPr="0014533B">
              <w:rPr>
                <w:sz w:val="24"/>
                <w:szCs w:val="24"/>
                <w:lang w:val="es-MX"/>
              </w:rPr>
              <w:t>Elementos de Acción Necesarios y Notas Adicionales:</w:t>
            </w:r>
          </w:p>
        </w:tc>
      </w:tr>
      <w:tr w:rsidR="00CB5C04" w:rsidRPr="001C3B2E" w14:paraId="46ECCCC0" w14:textId="77777777" w:rsidTr="00C24494">
        <w:trPr>
          <w:trHeight w:val="1440"/>
        </w:trPr>
        <w:tc>
          <w:tcPr>
            <w:tcW w:w="9360" w:type="dxa"/>
            <w:tcBorders>
              <w:top w:val="nil"/>
            </w:tcBorders>
          </w:tcPr>
          <w:p w14:paraId="08EB5371" w14:textId="1A8463B4" w:rsidR="00CB5C04" w:rsidRPr="001C3B2E" w:rsidRDefault="00CB5C04">
            <w:pPr>
              <w:rPr>
                <w:lang w:val="es-MX"/>
              </w:rPr>
            </w:pPr>
          </w:p>
        </w:tc>
      </w:tr>
    </w:tbl>
    <w:p w14:paraId="4A6B113B" w14:textId="6B205968" w:rsidR="00A31FBA" w:rsidRPr="001C3B2E" w:rsidRDefault="001C3B2E" w:rsidP="001C3B2E">
      <w:pPr>
        <w:spacing w:before="120"/>
        <w:jc w:val="center"/>
        <w:rPr>
          <w:i/>
          <w:iCs/>
          <w:sz w:val="13"/>
          <w:szCs w:val="13"/>
          <w:lang w:val="es-MX"/>
        </w:rPr>
      </w:pPr>
      <w:r w:rsidRPr="001C3B2E">
        <w:rPr>
          <w:i/>
          <w:iCs/>
          <w:sz w:val="13"/>
          <w:szCs w:val="13"/>
          <w:lang w:val="es-MX"/>
        </w:rPr>
        <w:t>Es posible que este documento no sea completo para los requisitos de la fuerza laboral o la instalación que se está evaluando. Weeklysafety.com no asume ninguna responsabilidad por daños o lesiones que se supongan causados por el uso de este documento. El uso de este documento no garantiza la conformidad con ninguna ley o reglamento, ni garantiza la seguridad absoluta en el lugar de trabajo.</w:t>
      </w:r>
    </w:p>
    <w:sectPr w:rsidR="00A31FBA" w:rsidRPr="001C3B2E" w:rsidSect="005933B5">
      <w:headerReference w:type="default" r:id="rId6"/>
      <w:footerReference w:type="default" r:id="rId7"/>
      <w:pgSz w:w="12240" w:h="15840" w:code="1"/>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293B" w14:textId="77777777" w:rsidR="0059111C" w:rsidRDefault="0059111C" w:rsidP="00486691">
      <w:pPr>
        <w:spacing w:after="0" w:line="240" w:lineRule="auto"/>
      </w:pPr>
      <w:r>
        <w:separator/>
      </w:r>
    </w:p>
  </w:endnote>
  <w:endnote w:type="continuationSeparator" w:id="0">
    <w:p w14:paraId="63C4B246" w14:textId="77777777" w:rsidR="0059111C" w:rsidRDefault="0059111C" w:rsidP="0048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3378"/>
      <w:docPartObj>
        <w:docPartGallery w:val="Page Numbers (Bottom of Page)"/>
        <w:docPartUnique/>
      </w:docPartObj>
    </w:sdtPr>
    <w:sdtEndPr/>
    <w:sdtContent>
      <w:sdt>
        <w:sdtPr>
          <w:id w:val="-1769616900"/>
          <w:docPartObj>
            <w:docPartGallery w:val="Page Numbers (Top of Page)"/>
            <w:docPartUnique/>
          </w:docPartObj>
        </w:sdtPr>
        <w:sdtEndPr/>
        <w:sdtContent>
          <w:p w14:paraId="423AB33C" w14:textId="5DF9F945" w:rsidR="00711224" w:rsidRDefault="007922FA" w:rsidP="005933B5">
            <w:pPr>
              <w:pStyle w:val="Footer"/>
              <w:spacing w:before="240"/>
              <w:jc w:val="right"/>
            </w:pPr>
            <w:r>
              <w:rPr>
                <w:noProof/>
              </w:rPr>
              <w:drawing>
                <wp:anchor distT="0" distB="0" distL="114300" distR="114300" simplePos="0" relativeHeight="251658240" behindDoc="0" locked="0" layoutInCell="1" allowOverlap="1" wp14:anchorId="7EC3BEC5" wp14:editId="5AD3A66F">
                  <wp:simplePos x="0" y="0"/>
                  <wp:positionH relativeFrom="margin">
                    <wp:align>center</wp:align>
                  </wp:positionH>
                  <wp:positionV relativeFrom="paragraph">
                    <wp:posOffset>15240</wp:posOffset>
                  </wp:positionV>
                  <wp:extent cx="1452950" cy="43891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950" cy="438912"/>
                          </a:xfrm>
                          <a:prstGeom prst="rect">
                            <a:avLst/>
                          </a:prstGeom>
                        </pic:spPr>
                      </pic:pic>
                    </a:graphicData>
                  </a:graphic>
                  <wp14:sizeRelV relativeFrom="margin">
                    <wp14:pctHeight>0</wp14:pctHeight>
                  </wp14:sizeRelV>
                </wp:anchor>
              </w:drawing>
            </w:r>
            <w:r w:rsidR="00B22266" w:rsidRPr="00B22266">
              <w:rPr>
                <w:lang w:val="es-MX"/>
              </w:rPr>
              <w:t xml:space="preserve"> </w:t>
            </w:r>
            <w:r w:rsidR="00B22266" w:rsidRPr="009D7CE6">
              <w:rPr>
                <w:lang w:val="es-MX"/>
              </w:rPr>
              <w:t>Página</w:t>
            </w:r>
            <w:r w:rsidR="00711224">
              <w:t xml:space="preserve"> </w:t>
            </w:r>
            <w:r w:rsidR="00711224">
              <w:rPr>
                <w:b/>
                <w:bCs/>
                <w:sz w:val="24"/>
                <w:szCs w:val="24"/>
              </w:rPr>
              <w:fldChar w:fldCharType="begin"/>
            </w:r>
            <w:r w:rsidR="00711224">
              <w:rPr>
                <w:b/>
                <w:bCs/>
              </w:rPr>
              <w:instrText xml:space="preserve"> PAGE </w:instrText>
            </w:r>
            <w:r w:rsidR="00711224">
              <w:rPr>
                <w:b/>
                <w:bCs/>
                <w:sz w:val="24"/>
                <w:szCs w:val="24"/>
              </w:rPr>
              <w:fldChar w:fldCharType="separate"/>
            </w:r>
            <w:r w:rsidR="00711224">
              <w:rPr>
                <w:b/>
                <w:bCs/>
                <w:noProof/>
              </w:rPr>
              <w:t>2</w:t>
            </w:r>
            <w:r w:rsidR="00711224">
              <w:rPr>
                <w:b/>
                <w:bCs/>
                <w:sz w:val="24"/>
                <w:szCs w:val="24"/>
              </w:rPr>
              <w:fldChar w:fldCharType="end"/>
            </w:r>
            <w:r w:rsidR="00711224">
              <w:t xml:space="preserve"> </w:t>
            </w:r>
            <w:r w:rsidR="00B22266">
              <w:t>de</w:t>
            </w:r>
            <w:r w:rsidR="00711224">
              <w:t xml:space="preserve"> </w:t>
            </w:r>
            <w:r w:rsidR="00711224">
              <w:rPr>
                <w:b/>
                <w:bCs/>
                <w:sz w:val="24"/>
                <w:szCs w:val="24"/>
              </w:rPr>
              <w:fldChar w:fldCharType="begin"/>
            </w:r>
            <w:r w:rsidR="00711224">
              <w:rPr>
                <w:b/>
                <w:bCs/>
              </w:rPr>
              <w:instrText xml:space="preserve"> NUMPAGES  </w:instrText>
            </w:r>
            <w:r w:rsidR="00711224">
              <w:rPr>
                <w:b/>
                <w:bCs/>
                <w:sz w:val="24"/>
                <w:szCs w:val="24"/>
              </w:rPr>
              <w:fldChar w:fldCharType="separate"/>
            </w:r>
            <w:r w:rsidR="00711224">
              <w:rPr>
                <w:b/>
                <w:bCs/>
                <w:noProof/>
              </w:rPr>
              <w:t>2</w:t>
            </w:r>
            <w:r w:rsidR="00711224">
              <w:rPr>
                <w:b/>
                <w:bCs/>
                <w:sz w:val="24"/>
                <w:szCs w:val="24"/>
              </w:rPr>
              <w:fldChar w:fldCharType="end"/>
            </w:r>
          </w:p>
        </w:sdtContent>
      </w:sdt>
    </w:sdtContent>
  </w:sdt>
  <w:p w14:paraId="229915F7" w14:textId="06AD8C28" w:rsidR="0020701E" w:rsidRDefault="0020701E" w:rsidP="00AB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5A65" w14:textId="77777777" w:rsidR="0059111C" w:rsidRDefault="0059111C" w:rsidP="00486691">
      <w:pPr>
        <w:spacing w:after="0" w:line="240" w:lineRule="auto"/>
      </w:pPr>
      <w:r>
        <w:separator/>
      </w:r>
    </w:p>
  </w:footnote>
  <w:footnote w:type="continuationSeparator" w:id="0">
    <w:p w14:paraId="690361AA" w14:textId="77777777" w:rsidR="0059111C" w:rsidRDefault="0059111C" w:rsidP="0048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5D87" w14:textId="42A1C943" w:rsidR="00D33578" w:rsidRDefault="00785C79" w:rsidP="0020701E">
    <w:pPr>
      <w:pStyle w:val="Header"/>
      <w:jc w:val="center"/>
      <w:rPr>
        <w:rFonts w:ascii="Verdana" w:hAnsi="Verdana"/>
        <w:b/>
        <w:bCs/>
        <w:sz w:val="36"/>
        <w:szCs w:val="36"/>
      </w:rPr>
    </w:pPr>
    <w:r w:rsidRPr="00785C79">
      <w:rPr>
        <w:rFonts w:ascii="Verdana" w:hAnsi="Verdana"/>
        <w:b/>
        <w:bCs/>
        <w:sz w:val="36"/>
        <w:szCs w:val="36"/>
      </w:rPr>
      <w:t>LISTA DE VERIFICACIÓN DE ESPACIOS CONFINADOS REQUERIDOS POR EL PERMISO</w:t>
    </w:r>
  </w:p>
  <w:p w14:paraId="129410C8" w14:textId="77777777" w:rsidR="00785C79" w:rsidRPr="0020701E" w:rsidRDefault="00785C79" w:rsidP="0020701E">
    <w:pPr>
      <w:pStyle w:val="Header"/>
      <w:jc w:val="center"/>
      <w:rPr>
        <w:rFonts w:ascii="Verdana" w:hAnsi="Verdana"/>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1"/>
    <w:rsid w:val="000110A4"/>
    <w:rsid w:val="00017256"/>
    <w:rsid w:val="000346DB"/>
    <w:rsid w:val="000414EE"/>
    <w:rsid w:val="00044BFD"/>
    <w:rsid w:val="0004597F"/>
    <w:rsid w:val="00053231"/>
    <w:rsid w:val="00057A41"/>
    <w:rsid w:val="00060427"/>
    <w:rsid w:val="000634BB"/>
    <w:rsid w:val="000641C3"/>
    <w:rsid w:val="00085A2E"/>
    <w:rsid w:val="00092DA9"/>
    <w:rsid w:val="0009410E"/>
    <w:rsid w:val="000F1450"/>
    <w:rsid w:val="000F46CE"/>
    <w:rsid w:val="001059F9"/>
    <w:rsid w:val="00133FF3"/>
    <w:rsid w:val="001346B8"/>
    <w:rsid w:val="001464AA"/>
    <w:rsid w:val="001469B3"/>
    <w:rsid w:val="00165A9C"/>
    <w:rsid w:val="00174769"/>
    <w:rsid w:val="00183C60"/>
    <w:rsid w:val="001856B7"/>
    <w:rsid w:val="001900BA"/>
    <w:rsid w:val="00194F99"/>
    <w:rsid w:val="001970D2"/>
    <w:rsid w:val="001A3256"/>
    <w:rsid w:val="001B3392"/>
    <w:rsid w:val="001C3B2E"/>
    <w:rsid w:val="001C6CE5"/>
    <w:rsid w:val="001D0979"/>
    <w:rsid w:val="001D6C42"/>
    <w:rsid w:val="001E4E5A"/>
    <w:rsid w:val="001E5588"/>
    <w:rsid w:val="0020701E"/>
    <w:rsid w:val="00234533"/>
    <w:rsid w:val="00234E3B"/>
    <w:rsid w:val="00236FB4"/>
    <w:rsid w:val="00240110"/>
    <w:rsid w:val="002529FB"/>
    <w:rsid w:val="00266689"/>
    <w:rsid w:val="002766AC"/>
    <w:rsid w:val="00282071"/>
    <w:rsid w:val="002B1F6B"/>
    <w:rsid w:val="00320613"/>
    <w:rsid w:val="00327886"/>
    <w:rsid w:val="00331E72"/>
    <w:rsid w:val="00342497"/>
    <w:rsid w:val="00355C6B"/>
    <w:rsid w:val="003577CF"/>
    <w:rsid w:val="00363C10"/>
    <w:rsid w:val="00376D9A"/>
    <w:rsid w:val="00386C9E"/>
    <w:rsid w:val="003970A1"/>
    <w:rsid w:val="003A1358"/>
    <w:rsid w:val="003A5851"/>
    <w:rsid w:val="003A5D3A"/>
    <w:rsid w:val="003B1EEC"/>
    <w:rsid w:val="003E016B"/>
    <w:rsid w:val="003E25A6"/>
    <w:rsid w:val="004020F9"/>
    <w:rsid w:val="00406092"/>
    <w:rsid w:val="00410267"/>
    <w:rsid w:val="004146D2"/>
    <w:rsid w:val="00416384"/>
    <w:rsid w:val="004227EB"/>
    <w:rsid w:val="00424471"/>
    <w:rsid w:val="004537A2"/>
    <w:rsid w:val="00486691"/>
    <w:rsid w:val="004939E5"/>
    <w:rsid w:val="004A00A2"/>
    <w:rsid w:val="004A10BD"/>
    <w:rsid w:val="004C3B8D"/>
    <w:rsid w:val="004D197B"/>
    <w:rsid w:val="004D7928"/>
    <w:rsid w:val="004E0BA3"/>
    <w:rsid w:val="00510FA8"/>
    <w:rsid w:val="00515382"/>
    <w:rsid w:val="005231AC"/>
    <w:rsid w:val="00535BA2"/>
    <w:rsid w:val="00536AEB"/>
    <w:rsid w:val="00542E0D"/>
    <w:rsid w:val="00547D0D"/>
    <w:rsid w:val="00556BE9"/>
    <w:rsid w:val="005648ED"/>
    <w:rsid w:val="00574346"/>
    <w:rsid w:val="00581312"/>
    <w:rsid w:val="00585D51"/>
    <w:rsid w:val="0059111C"/>
    <w:rsid w:val="005933B5"/>
    <w:rsid w:val="005B7203"/>
    <w:rsid w:val="005D1B57"/>
    <w:rsid w:val="005D7EEA"/>
    <w:rsid w:val="005E24E7"/>
    <w:rsid w:val="006018A6"/>
    <w:rsid w:val="00605355"/>
    <w:rsid w:val="006127DA"/>
    <w:rsid w:val="00621659"/>
    <w:rsid w:val="00624127"/>
    <w:rsid w:val="00630F9B"/>
    <w:rsid w:val="00645045"/>
    <w:rsid w:val="00653856"/>
    <w:rsid w:val="00667221"/>
    <w:rsid w:val="0067355C"/>
    <w:rsid w:val="00677E6F"/>
    <w:rsid w:val="00687B55"/>
    <w:rsid w:val="00691611"/>
    <w:rsid w:val="006A3EC8"/>
    <w:rsid w:val="006A4F98"/>
    <w:rsid w:val="006C2807"/>
    <w:rsid w:val="006E3493"/>
    <w:rsid w:val="006F0BDA"/>
    <w:rsid w:val="006F1348"/>
    <w:rsid w:val="006F355C"/>
    <w:rsid w:val="007040EF"/>
    <w:rsid w:val="00707A06"/>
    <w:rsid w:val="00711224"/>
    <w:rsid w:val="007141C9"/>
    <w:rsid w:val="0071434E"/>
    <w:rsid w:val="007254A1"/>
    <w:rsid w:val="0073021E"/>
    <w:rsid w:val="007401E3"/>
    <w:rsid w:val="007527B9"/>
    <w:rsid w:val="007702CA"/>
    <w:rsid w:val="00771BCE"/>
    <w:rsid w:val="00781490"/>
    <w:rsid w:val="00785C79"/>
    <w:rsid w:val="007922FA"/>
    <w:rsid w:val="007A323F"/>
    <w:rsid w:val="007A4256"/>
    <w:rsid w:val="007C2529"/>
    <w:rsid w:val="007C2FF6"/>
    <w:rsid w:val="007D3750"/>
    <w:rsid w:val="007D5730"/>
    <w:rsid w:val="007E2802"/>
    <w:rsid w:val="007F5077"/>
    <w:rsid w:val="0080301B"/>
    <w:rsid w:val="0080301E"/>
    <w:rsid w:val="008046A2"/>
    <w:rsid w:val="00821CDD"/>
    <w:rsid w:val="00835BD1"/>
    <w:rsid w:val="00840156"/>
    <w:rsid w:val="0085759C"/>
    <w:rsid w:val="00861D9C"/>
    <w:rsid w:val="008637C5"/>
    <w:rsid w:val="00864D35"/>
    <w:rsid w:val="008822B6"/>
    <w:rsid w:val="0088693D"/>
    <w:rsid w:val="008C3185"/>
    <w:rsid w:val="008C3FFE"/>
    <w:rsid w:val="008C4C1B"/>
    <w:rsid w:val="008E2418"/>
    <w:rsid w:val="008F05CC"/>
    <w:rsid w:val="008F2E07"/>
    <w:rsid w:val="008F3159"/>
    <w:rsid w:val="00900E7F"/>
    <w:rsid w:val="009074CB"/>
    <w:rsid w:val="00915D1F"/>
    <w:rsid w:val="00924FA0"/>
    <w:rsid w:val="00935716"/>
    <w:rsid w:val="00935AB7"/>
    <w:rsid w:val="00941ABD"/>
    <w:rsid w:val="00943AB9"/>
    <w:rsid w:val="00946D40"/>
    <w:rsid w:val="00955D84"/>
    <w:rsid w:val="00957FC4"/>
    <w:rsid w:val="009664EF"/>
    <w:rsid w:val="00971B65"/>
    <w:rsid w:val="00972923"/>
    <w:rsid w:val="009A624E"/>
    <w:rsid w:val="009B5724"/>
    <w:rsid w:val="009B6CC3"/>
    <w:rsid w:val="009C2D9E"/>
    <w:rsid w:val="009C7E51"/>
    <w:rsid w:val="009C7FBE"/>
    <w:rsid w:val="009D713A"/>
    <w:rsid w:val="009F565B"/>
    <w:rsid w:val="00A00E28"/>
    <w:rsid w:val="00A0381B"/>
    <w:rsid w:val="00A03EBA"/>
    <w:rsid w:val="00A162A0"/>
    <w:rsid w:val="00A264BC"/>
    <w:rsid w:val="00A31FBA"/>
    <w:rsid w:val="00A454EC"/>
    <w:rsid w:val="00A53D9B"/>
    <w:rsid w:val="00A94382"/>
    <w:rsid w:val="00A9474B"/>
    <w:rsid w:val="00A95ED5"/>
    <w:rsid w:val="00A96DF4"/>
    <w:rsid w:val="00AA487A"/>
    <w:rsid w:val="00AB3F41"/>
    <w:rsid w:val="00AE26A3"/>
    <w:rsid w:val="00AF642D"/>
    <w:rsid w:val="00B01798"/>
    <w:rsid w:val="00B22266"/>
    <w:rsid w:val="00B64D46"/>
    <w:rsid w:val="00B76424"/>
    <w:rsid w:val="00B829EA"/>
    <w:rsid w:val="00B847F6"/>
    <w:rsid w:val="00B86037"/>
    <w:rsid w:val="00BA655C"/>
    <w:rsid w:val="00BC17FB"/>
    <w:rsid w:val="00BC47B1"/>
    <w:rsid w:val="00BD54D7"/>
    <w:rsid w:val="00BD63A6"/>
    <w:rsid w:val="00BE1124"/>
    <w:rsid w:val="00BF262F"/>
    <w:rsid w:val="00C00079"/>
    <w:rsid w:val="00C039F8"/>
    <w:rsid w:val="00C16FAA"/>
    <w:rsid w:val="00C2227C"/>
    <w:rsid w:val="00C22715"/>
    <w:rsid w:val="00C24494"/>
    <w:rsid w:val="00C307BD"/>
    <w:rsid w:val="00C4392B"/>
    <w:rsid w:val="00C45D19"/>
    <w:rsid w:val="00C54E15"/>
    <w:rsid w:val="00C60D71"/>
    <w:rsid w:val="00C629CA"/>
    <w:rsid w:val="00C67632"/>
    <w:rsid w:val="00C716DB"/>
    <w:rsid w:val="00C7347C"/>
    <w:rsid w:val="00C81B3F"/>
    <w:rsid w:val="00CA1784"/>
    <w:rsid w:val="00CA4AB7"/>
    <w:rsid w:val="00CB46F7"/>
    <w:rsid w:val="00CB5C04"/>
    <w:rsid w:val="00CC19D8"/>
    <w:rsid w:val="00CD3F13"/>
    <w:rsid w:val="00CE34A7"/>
    <w:rsid w:val="00CE44A1"/>
    <w:rsid w:val="00CF105C"/>
    <w:rsid w:val="00CF1187"/>
    <w:rsid w:val="00CF14B1"/>
    <w:rsid w:val="00D154E7"/>
    <w:rsid w:val="00D26745"/>
    <w:rsid w:val="00D307E8"/>
    <w:rsid w:val="00D33578"/>
    <w:rsid w:val="00D35308"/>
    <w:rsid w:val="00D43407"/>
    <w:rsid w:val="00D61742"/>
    <w:rsid w:val="00D70982"/>
    <w:rsid w:val="00D71423"/>
    <w:rsid w:val="00D8580B"/>
    <w:rsid w:val="00DB1138"/>
    <w:rsid w:val="00DC25F7"/>
    <w:rsid w:val="00DC4A5B"/>
    <w:rsid w:val="00DD22C5"/>
    <w:rsid w:val="00DE4CE3"/>
    <w:rsid w:val="00DE53CB"/>
    <w:rsid w:val="00DE6B84"/>
    <w:rsid w:val="00DF0769"/>
    <w:rsid w:val="00E538D1"/>
    <w:rsid w:val="00E80F90"/>
    <w:rsid w:val="00EB0107"/>
    <w:rsid w:val="00EC5088"/>
    <w:rsid w:val="00EE1A40"/>
    <w:rsid w:val="00EE4A5C"/>
    <w:rsid w:val="00EF099E"/>
    <w:rsid w:val="00EF65E1"/>
    <w:rsid w:val="00EF6B6A"/>
    <w:rsid w:val="00EF7E1E"/>
    <w:rsid w:val="00F0640D"/>
    <w:rsid w:val="00F2006F"/>
    <w:rsid w:val="00F264EE"/>
    <w:rsid w:val="00F42470"/>
    <w:rsid w:val="00F45003"/>
    <w:rsid w:val="00F60FE9"/>
    <w:rsid w:val="00F61FDA"/>
    <w:rsid w:val="00F71AFE"/>
    <w:rsid w:val="00F729D9"/>
    <w:rsid w:val="00F93E4A"/>
    <w:rsid w:val="00FC4821"/>
    <w:rsid w:val="00FC50E2"/>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91"/>
  </w:style>
  <w:style w:type="paragraph" w:styleId="Footer">
    <w:name w:val="footer"/>
    <w:basedOn w:val="Normal"/>
    <w:link w:val="FooterChar"/>
    <w:uiPriority w:val="99"/>
    <w:unhideWhenUsed/>
    <w:rsid w:val="0048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1"/>
  </w:style>
  <w:style w:type="character" w:styleId="PlaceholderText">
    <w:name w:val="Placeholder Text"/>
    <w:basedOn w:val="DefaultParagraphFont"/>
    <w:uiPriority w:val="99"/>
    <w:semiHidden/>
    <w:rsid w:val="00207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2022-06-03T23:00:00Z</dcterms:created>
  <dcterms:modified xsi:type="dcterms:W3CDTF">2022-08-02T14:15:00Z</dcterms:modified>
</cp:coreProperties>
</file>