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636C15">
            <w:pPr>
              <w:spacing w:line="216" w:lineRule="auto"/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2B7A0C0F" w:rsidR="00C7347C" w:rsidRPr="00943AB9" w:rsidRDefault="006174EE" w:rsidP="00636C15">
            <w:pPr>
              <w:spacing w:line="216" w:lineRule="auto"/>
            </w:pPr>
            <w:r w:rsidRPr="006174EE">
              <w:t>Appropriate safety glasses, face shields, and other PPE are used while using tools that might produce flying materials or be subject to breakage.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30830354" w:rsidR="00C7347C" w:rsidRPr="0071434E" w:rsidRDefault="009441B2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5D766733" w:rsidR="00C7347C" w:rsidRPr="0071434E" w:rsidRDefault="00D32CB3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70982" w14:paraId="44264703" w14:textId="77777777" w:rsidTr="001B339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E88E0D5" w14:textId="2E351B6D" w:rsidR="00D70982" w:rsidRDefault="00701614" w:rsidP="00636C15">
            <w:pPr>
              <w:spacing w:line="216" w:lineRule="auto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HAND TOOLS</w:t>
            </w:r>
          </w:p>
        </w:tc>
      </w:tr>
      <w:tr w:rsidR="001B3392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79909B24" w:rsidR="001B3392" w:rsidRPr="00943AB9" w:rsidRDefault="00FB6EF1" w:rsidP="00636C1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06317270" w:rsidR="001B3392" w:rsidRPr="00943AB9" w:rsidRDefault="003A099C" w:rsidP="00636C15">
            <w:pPr>
              <w:spacing w:line="216" w:lineRule="auto"/>
            </w:pPr>
            <w:r w:rsidRPr="003A099C">
              <w:t>All tools (both company and worker-owned) used at the workplace are in good condition.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Default="00D8580B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8580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3B9CB6C1" w:rsidR="00D8580B" w:rsidRPr="00943AB9" w:rsidRDefault="00FB6EF1" w:rsidP="00636C1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45556A2D" w:rsidR="00D8580B" w:rsidRPr="00943AB9" w:rsidRDefault="00833F88" w:rsidP="00636C15">
            <w:pPr>
              <w:spacing w:line="216" w:lineRule="auto"/>
            </w:pPr>
            <w:r w:rsidRPr="00833F88">
              <w:t>Workers have been advised of hazards caused by faulty or improperly used hand tools.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448DA93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532DE88" w14:textId="461905E5" w:rsidR="00FB6EF1" w:rsidRPr="00943AB9" w:rsidRDefault="00B50D20" w:rsidP="00FB6EF1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B8FE969" w14:textId="7C1E486E" w:rsidR="00FB6EF1" w:rsidRPr="00943AB9" w:rsidRDefault="00FB6EF1" w:rsidP="00FB6EF1">
            <w:pPr>
              <w:spacing w:line="216" w:lineRule="auto"/>
            </w:pPr>
            <w:r w:rsidRPr="00465DB4">
              <w:t>Hand tools, such as chisels and punches, which develop mushroomed heads during use are reconditioned or replaced as necessary.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414787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FA5177" w14:textId="5FCA016B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973984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14007F" w14:textId="63A54D7F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79641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A63DFCD" w14:textId="579AE2FE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408A564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174625" w14:textId="042D596B" w:rsidR="00FB6EF1" w:rsidRPr="00943AB9" w:rsidRDefault="00B50D20" w:rsidP="00FB6EF1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0EACA84" w14:textId="2651F357" w:rsidR="00FB6EF1" w:rsidRPr="00943AB9" w:rsidRDefault="00FB6EF1" w:rsidP="00FB6EF1">
            <w:pPr>
              <w:spacing w:line="216" w:lineRule="auto"/>
            </w:pPr>
            <w:r w:rsidRPr="00C32395">
              <w:t>Tools cutting edges are kept sharp so that tools move smoothly without binding or skipping.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5615514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A67F1F5" w14:textId="14052F96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661411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BA3333" w14:textId="25FF5AE5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674183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24AF448" w14:textId="504ECF05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335355D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4962376" w14:textId="5ACC19AA" w:rsidR="00FB6EF1" w:rsidRPr="00943AB9" w:rsidRDefault="00B50D20" w:rsidP="00FB6EF1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EDB4AF3" w14:textId="76374A2C" w:rsidR="00FB6EF1" w:rsidRPr="00943AB9" w:rsidRDefault="00FB6EF1" w:rsidP="00FB6EF1">
            <w:pPr>
              <w:spacing w:line="216" w:lineRule="auto"/>
            </w:pPr>
            <w:r w:rsidRPr="00CA6E16">
              <w:t>Tool handles are wedged tightly into the heads of all tools.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275064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D70106" w14:textId="50727839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189496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C4F3E97" w14:textId="527B132C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3187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20E08D" w14:textId="569B7179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3122707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09761FF" w14:textId="630166A6" w:rsidR="00FB6EF1" w:rsidRPr="00943AB9" w:rsidRDefault="00B50D20" w:rsidP="00FB6EF1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A974D1A" w14:textId="393225D1" w:rsidR="00FB6EF1" w:rsidRPr="00943AB9" w:rsidRDefault="00FB6EF1" w:rsidP="00FB6EF1">
            <w:pPr>
              <w:spacing w:line="216" w:lineRule="auto"/>
            </w:pPr>
            <w:r w:rsidRPr="00C66F4A">
              <w:t>Broken or fractured handles on hammers, axes, and similar equipment are replaced.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304200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75B3A3" w14:textId="7C5ED685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588363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3796236" w14:textId="5D58AF71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963688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2B97DF8" w14:textId="2E4F5719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05970CC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5AC22D9" w14:textId="47CBCA9E" w:rsidR="00FB6EF1" w:rsidRPr="00943AB9" w:rsidRDefault="00B50D20" w:rsidP="00FB6EF1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C19D67" w14:textId="7A41A2E1" w:rsidR="00FB6EF1" w:rsidRPr="00943AB9" w:rsidRDefault="00FB6EF1" w:rsidP="00FB6EF1">
            <w:pPr>
              <w:spacing w:line="216" w:lineRule="auto"/>
            </w:pPr>
            <w:r w:rsidRPr="000E4A6B">
              <w:t>Tools are stored in a dry, secure location where tampering is not possible.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897971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C01F3C" w14:textId="42FDBE1B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825283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7AF7B8" w14:textId="1B72D9F8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272449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A7E2D26" w14:textId="2020AF80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36AED06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A839F05" w14:textId="7028E0D8" w:rsidR="00FB6EF1" w:rsidRPr="00943AB9" w:rsidRDefault="00B50D20" w:rsidP="00FB6EF1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678529E" w14:textId="78D9224D" w:rsidR="00FB6EF1" w:rsidRPr="00943AB9" w:rsidRDefault="00FB6EF1" w:rsidP="00FB6EF1">
            <w:pPr>
              <w:spacing w:line="216" w:lineRule="auto"/>
            </w:pPr>
            <w:r w:rsidRPr="00C05E65">
              <w:t>Worn or bent wrenches are replaced regularly.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840747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063C08" w14:textId="310FF3F8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818030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739E76F" w14:textId="4C0F2CE3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513980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3704FB5" w14:textId="7D39D85A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11583BF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33A6FD3" w14:textId="10DA632B" w:rsidR="00FB6EF1" w:rsidRPr="00943AB9" w:rsidRDefault="00B50D20" w:rsidP="00FB6EF1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3E0DF47" w14:textId="6C9CF3D7" w:rsidR="00FB6EF1" w:rsidRPr="00943AB9" w:rsidRDefault="00FB6EF1" w:rsidP="00FB6EF1">
            <w:pPr>
              <w:spacing w:line="216" w:lineRule="auto"/>
            </w:pPr>
            <w:r w:rsidRPr="00D74DA1">
              <w:t>Appropriate handles are used on files and similar tools.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5102932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E2504D" w14:textId="394951EA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549787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92F8BF0" w14:textId="4CD85885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746919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0185A98" w14:textId="22C8D058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73B333C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ED86E6A" w14:textId="1BE3BED3" w:rsidR="00FB6EF1" w:rsidRPr="00943AB9" w:rsidRDefault="00B50D20" w:rsidP="00FB6EF1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010817F" w14:textId="4291E016" w:rsidR="00FB6EF1" w:rsidRPr="00943AB9" w:rsidRDefault="00FB6EF1" w:rsidP="00FB6EF1">
            <w:pPr>
              <w:spacing w:line="216" w:lineRule="auto"/>
            </w:pPr>
            <w:r w:rsidRPr="00F21A12">
              <w:t>Jacks are inspected to ensure they are in good operating condition.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150388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44A653" w14:textId="7D4A41F2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671264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AD990A" w14:textId="24D0E8C3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025293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6D4FB22" w14:textId="7D7E4073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4055ABA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3A6BEDA" w14:textId="5D7E4CD8" w:rsidR="00FB6EF1" w:rsidRPr="00943AB9" w:rsidRDefault="00B50D20" w:rsidP="00FB6EF1">
            <w:pPr>
              <w:spacing w:line="216" w:lineRule="auto"/>
              <w:jc w:val="center"/>
            </w:pPr>
            <w:r>
              <w:lastRenderedPageBreak/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EF4B092" w14:textId="34DCECCA" w:rsidR="00FB6EF1" w:rsidRPr="00943AB9" w:rsidRDefault="00FB6EF1" w:rsidP="00FB6EF1">
            <w:pPr>
              <w:spacing w:line="216" w:lineRule="auto"/>
            </w:pPr>
            <w:r w:rsidRPr="00C628B1">
              <w:t>Jacks receive appropriate maintenance and are lubricated at regular intervals.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742052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26C926" w14:textId="06F4130E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05311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FF972A" w14:textId="5C8BAE2A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452010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6F083" w14:textId="75A5764B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3503452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24D058" w14:textId="0BB125A6" w:rsidR="00FB6EF1" w:rsidRPr="00943AB9" w:rsidRDefault="00B50D20" w:rsidP="00FB6EF1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A598667" w14:textId="43449332" w:rsidR="00FB6EF1" w:rsidRPr="00943AB9" w:rsidRDefault="00FB6EF1" w:rsidP="00FB6EF1">
            <w:pPr>
              <w:spacing w:line="216" w:lineRule="auto"/>
            </w:pPr>
            <w:r w:rsidRPr="00FB6EF1">
              <w:t>Jacks only lift loads within their rated capacity.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387431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85ED5D" w14:textId="67F94998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93436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F001B9" w14:textId="618932A5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22557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7ED020" w14:textId="6768C964" w:rsidR="00FB6EF1" w:rsidRDefault="00FB6EF1" w:rsidP="00FB6EF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B6EF1" w14:paraId="27754499" w14:textId="77777777" w:rsidTr="00FB6EF1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7DE07855" w14:textId="408CA828" w:rsidR="00FB6EF1" w:rsidRDefault="00FB6EF1" w:rsidP="00FB6EF1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POWER TOOLS</w:t>
            </w:r>
          </w:p>
        </w:tc>
      </w:tr>
      <w:tr w:rsidR="00252EB3" w14:paraId="13A562E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DE38839" w14:textId="4DE4E529" w:rsidR="00252EB3" w:rsidRPr="00943AB9" w:rsidRDefault="00252EB3" w:rsidP="00252EB3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CEDDF32" w14:textId="31002448" w:rsidR="00252EB3" w:rsidRPr="00943AB9" w:rsidRDefault="00252EB3" w:rsidP="00252EB3">
            <w:pPr>
              <w:spacing w:line="216" w:lineRule="auto"/>
            </w:pPr>
            <w:r w:rsidRPr="00B31513">
              <w:t>Power tools are equipped with proper shields, guards, or attachments, as recommended by the manufacturer.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275457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984C51" w14:textId="6904912B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194997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B4A062" w14:textId="6F4201E6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290087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179AB16" w14:textId="524FC83E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52EB3" w14:paraId="7756E55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90DCEFC" w14:textId="41D444C1" w:rsidR="00252EB3" w:rsidRPr="00943AB9" w:rsidRDefault="00252EB3" w:rsidP="00252EB3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1CA6C0C" w14:textId="53D3DF80" w:rsidR="00252EB3" w:rsidRPr="00943AB9" w:rsidRDefault="00252EB3" w:rsidP="00252EB3">
            <w:pPr>
              <w:spacing w:line="216" w:lineRule="auto"/>
            </w:pPr>
            <w:r w:rsidRPr="00303363">
              <w:t>Grinders, saws, and other equipment are provided with appropriate guards.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1118035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FBB50" w14:textId="40A3A66E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176435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E1B353" w14:textId="61349137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098448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4A920A9" w14:textId="38B3E138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52EB3" w14:paraId="2DD6F92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A5384D8" w14:textId="50E91B3F" w:rsidR="00252EB3" w:rsidRPr="00943AB9" w:rsidRDefault="00252EB3" w:rsidP="00252EB3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11C0892" w14:textId="75E9D247" w:rsidR="00252EB3" w:rsidRPr="00943AB9" w:rsidRDefault="00252EB3" w:rsidP="00252EB3">
            <w:pPr>
              <w:spacing w:line="216" w:lineRule="auto"/>
            </w:pPr>
            <w:r w:rsidRPr="00C90B81">
              <w:t>Portable circular saws are equipped with the proper guards above and below the base plate or shoe.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669467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B81820E" w14:textId="1DE123E3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503508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2675C0E" w14:textId="612A8139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762573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243606C" w14:textId="36AC45AB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52EB3" w14:paraId="63103EF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F4318E3" w14:textId="0A18395F" w:rsidR="00252EB3" w:rsidRPr="00943AB9" w:rsidRDefault="00252EB3" w:rsidP="00252EB3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C1EADFC" w14:textId="4BF28EE3" w:rsidR="00252EB3" w:rsidRPr="00943AB9" w:rsidRDefault="00252EB3" w:rsidP="00252EB3">
            <w:pPr>
              <w:spacing w:line="216" w:lineRule="auto"/>
            </w:pPr>
            <w:r w:rsidRPr="0073099D">
              <w:t>Circular saw guards are checked to ensure that they are not wedged up, leaving the lower portion of the blade unguarded.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3666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055724" w14:textId="273ECC72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449341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7ECDB90" w14:textId="2F35E797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102120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B01B33" w14:textId="42024BD8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52EB3" w14:paraId="58B6BAD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D52DEB9" w14:textId="47E8C298" w:rsidR="00252EB3" w:rsidRPr="00943AB9" w:rsidRDefault="00252EB3" w:rsidP="00252EB3">
            <w:pPr>
              <w:spacing w:line="216" w:lineRule="auto"/>
              <w:jc w:val="center"/>
            </w:pPr>
            <w: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F376181" w14:textId="78AD50D0" w:rsidR="00252EB3" w:rsidRPr="00943AB9" w:rsidRDefault="00252EB3" w:rsidP="00252EB3">
            <w:pPr>
              <w:spacing w:line="216" w:lineRule="auto"/>
            </w:pPr>
            <w:r w:rsidRPr="005E73AB">
              <w:t>Cord-connected, electrically operated tools and equipment are effectively grounded or of the approved double insulated type.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6621280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AA48D45" w14:textId="06D75DB7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189985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CC7033" w14:textId="0F32E729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860276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F93018" w14:textId="2EDAD3C8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52EB3" w14:paraId="160B8D9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864D6A0" w14:textId="4A9C0EBC" w:rsidR="00252EB3" w:rsidRPr="00943AB9" w:rsidRDefault="00252EB3" w:rsidP="00252EB3">
            <w:pPr>
              <w:spacing w:line="216" w:lineRule="auto"/>
              <w:jc w:val="center"/>
            </w:pPr>
            <w: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F8A9A21" w14:textId="614537C4" w:rsidR="00252EB3" w:rsidRPr="00943AB9" w:rsidRDefault="00252EB3" w:rsidP="00252EB3">
            <w:pPr>
              <w:spacing w:line="216" w:lineRule="auto"/>
            </w:pPr>
            <w:r w:rsidRPr="003F72FB">
              <w:t>Rotating or moving parts of equipment are guarded to prevent physical contact.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613712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47D44E" w14:textId="65CF9443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905738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A898E4" w14:textId="6777CD1E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971156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FFE3387" w14:textId="7A04DE9F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52EB3" w14:paraId="284C219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18B83E5" w14:textId="4D7513FB" w:rsidR="00252EB3" w:rsidRPr="00943AB9" w:rsidRDefault="00252EB3" w:rsidP="00252EB3">
            <w:pPr>
              <w:spacing w:line="216" w:lineRule="auto"/>
              <w:jc w:val="center"/>
            </w:pPr>
            <w: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04F9080" w14:textId="057C1D42" w:rsidR="00252EB3" w:rsidRPr="00943AB9" w:rsidRDefault="00252EB3" w:rsidP="00252EB3">
            <w:pPr>
              <w:spacing w:line="216" w:lineRule="auto"/>
            </w:pPr>
            <w:r w:rsidRPr="00252EB3">
              <w:t>Pneumatic and hydraulic hoses used with tools are checked regularly for deterioration or damage.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821010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677410" w14:textId="03ABC926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594371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6DC6EE5" w14:textId="7050718C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333508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196FBF1" w14:textId="5920F148" w:rsidR="00252EB3" w:rsidRDefault="00252EB3" w:rsidP="00252EB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52EB3" w14:paraId="0FB40EDF" w14:textId="77777777" w:rsidTr="00A151BC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2A2605AA" w14:textId="55447A20" w:rsidR="00252EB3" w:rsidRDefault="00A151BC" w:rsidP="00252EB3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POWDER-ACTUATED TOOLS</w:t>
            </w:r>
          </w:p>
        </w:tc>
      </w:tr>
      <w:tr w:rsidR="00A151BC" w14:paraId="6DF9BE4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251E45" w14:textId="77900BF9" w:rsidR="00A151BC" w:rsidRPr="00943AB9" w:rsidRDefault="00A151BC" w:rsidP="00A151BC">
            <w:pPr>
              <w:spacing w:line="216" w:lineRule="auto"/>
              <w:jc w:val="center"/>
            </w:pPr>
            <w: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F06EB25" w14:textId="06AE739E" w:rsidR="00A151BC" w:rsidRPr="00943AB9" w:rsidRDefault="00C42825" w:rsidP="00A151BC">
            <w:pPr>
              <w:spacing w:line="216" w:lineRule="auto"/>
            </w:pPr>
            <w:r w:rsidRPr="00C42825">
              <w:t>Each worker who operates powder-actuated tool has been trained in its use.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342897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77DF7A" w14:textId="1DA62CA7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083416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C54108" w14:textId="0B0BCAFA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95105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65CB788" w14:textId="5E769729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51BC" w14:paraId="1EC90E6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3292B5B" w14:textId="5D716703" w:rsidR="00A151BC" w:rsidRPr="00943AB9" w:rsidRDefault="00A151BC" w:rsidP="00A151BC">
            <w:pPr>
              <w:spacing w:line="216" w:lineRule="auto"/>
              <w:jc w:val="center"/>
            </w:pPr>
            <w: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7145DC" w14:textId="6B9F7860" w:rsidR="00A151BC" w:rsidRPr="00943AB9" w:rsidRDefault="005E603A" w:rsidP="00A151BC">
            <w:pPr>
              <w:spacing w:line="216" w:lineRule="auto"/>
            </w:pPr>
            <w:r w:rsidRPr="005E603A">
              <w:t>Powder-actuated tools are left unloaded until they are ready to be used.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299010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91CFE1" w14:textId="620763FD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900125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E0C519" w14:textId="5093CB75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34028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F65288" w14:textId="50F12C95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51BC" w14:paraId="4EFD932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7564E3F" w14:textId="584AF82B" w:rsidR="00A151BC" w:rsidRPr="00943AB9" w:rsidRDefault="00A151BC" w:rsidP="00A151BC">
            <w:pPr>
              <w:spacing w:line="216" w:lineRule="auto"/>
              <w:jc w:val="center"/>
            </w:pPr>
            <w: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5047531" w14:textId="7E13C254" w:rsidR="00A151BC" w:rsidRPr="00943AB9" w:rsidRDefault="00386062" w:rsidP="00A151BC">
            <w:pPr>
              <w:spacing w:line="216" w:lineRule="auto"/>
            </w:pPr>
            <w:r w:rsidRPr="00386062">
              <w:t>Powder-actuated tools are inspected for obstructions or defects before use.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513319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10BC61" w14:textId="0FF65E98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440132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17BE70" w14:textId="7997B54C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805039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1F1A96E" w14:textId="4C131AC5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51BC" w14:paraId="566E340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00C4A2" w14:textId="015741A1" w:rsidR="00A151BC" w:rsidRPr="00943AB9" w:rsidRDefault="00A151BC" w:rsidP="00A151BC">
            <w:pPr>
              <w:spacing w:line="216" w:lineRule="auto"/>
              <w:jc w:val="center"/>
            </w:pPr>
            <w: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1844EC5" w14:textId="4839400F" w:rsidR="00A151BC" w:rsidRPr="00943AB9" w:rsidRDefault="000E73AD" w:rsidP="00A151BC">
            <w:pPr>
              <w:spacing w:line="216" w:lineRule="auto"/>
            </w:pPr>
            <w:r w:rsidRPr="000E73AD">
              <w:t>Each powder-actuated tool is stored in its own locked container when not being used.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5593943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CEC631" w14:textId="6E6FB846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852650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960B7D" w14:textId="4EFD37E3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092889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5436B0B" w14:textId="6355CD04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51BC" w14:paraId="5B26C9F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F8D92F4" w14:textId="687FED17" w:rsidR="00A151BC" w:rsidRPr="00943AB9" w:rsidRDefault="00A151BC" w:rsidP="00A151BC">
            <w:pPr>
              <w:spacing w:line="216" w:lineRule="auto"/>
              <w:jc w:val="center"/>
            </w:pPr>
            <w:r>
              <w:lastRenderedPageBreak/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54B4BDE" w14:textId="6C14FC78" w:rsidR="00A151BC" w:rsidRPr="00943AB9" w:rsidRDefault="007A2DB5" w:rsidP="00A151BC">
            <w:pPr>
              <w:spacing w:line="216" w:lineRule="auto"/>
            </w:pPr>
            <w:r w:rsidRPr="007A2DB5">
              <w:t>Workers who operate powder-actuated tools use appropriate PPE.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6386884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4AA6A72" w14:textId="2195F5A5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04779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C29FB5" w14:textId="10FD8CD7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676638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75CC2D" w14:textId="6A10DC09" w:rsidR="00A151BC" w:rsidRDefault="00A151BC" w:rsidP="00A151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0F7AB7">
        <w:trPr>
          <w:trHeight w:val="9504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D3C3" w14:textId="77777777" w:rsidR="007D55D9" w:rsidRDefault="007D55D9" w:rsidP="00486691">
      <w:pPr>
        <w:spacing w:after="0" w:line="240" w:lineRule="auto"/>
      </w:pPr>
      <w:r>
        <w:separator/>
      </w:r>
    </w:p>
  </w:endnote>
  <w:endnote w:type="continuationSeparator" w:id="0">
    <w:p w14:paraId="164EA9DE" w14:textId="77777777" w:rsidR="007D55D9" w:rsidRDefault="007D55D9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32AF" w14:textId="77777777" w:rsidR="007D55D9" w:rsidRDefault="007D55D9" w:rsidP="00486691">
      <w:pPr>
        <w:spacing w:after="0" w:line="240" w:lineRule="auto"/>
      </w:pPr>
      <w:r>
        <w:separator/>
      </w:r>
    </w:p>
  </w:footnote>
  <w:footnote w:type="continuationSeparator" w:id="0">
    <w:p w14:paraId="784C7898" w14:textId="77777777" w:rsidR="007D55D9" w:rsidRDefault="007D55D9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5D87" w14:textId="5B35B2CC" w:rsidR="00D33578" w:rsidRDefault="00D32CB3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TOOLS INSPECTION CHECKLIST</w:t>
    </w:r>
  </w:p>
  <w:p w14:paraId="7D49077A" w14:textId="77777777" w:rsidR="00D32CB3" w:rsidRPr="0020701E" w:rsidRDefault="00D32CB3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53231"/>
    <w:rsid w:val="00057A41"/>
    <w:rsid w:val="000641C3"/>
    <w:rsid w:val="00085A2E"/>
    <w:rsid w:val="00092DA9"/>
    <w:rsid w:val="0009410E"/>
    <w:rsid w:val="000E4A6B"/>
    <w:rsid w:val="000E73AD"/>
    <w:rsid w:val="000F46CE"/>
    <w:rsid w:val="000F7AB7"/>
    <w:rsid w:val="001059F9"/>
    <w:rsid w:val="001346B8"/>
    <w:rsid w:val="001357E0"/>
    <w:rsid w:val="001464AA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20701E"/>
    <w:rsid w:val="00214F7E"/>
    <w:rsid w:val="00234533"/>
    <w:rsid w:val="00234E3B"/>
    <w:rsid w:val="00236FB4"/>
    <w:rsid w:val="00240110"/>
    <w:rsid w:val="00252EB3"/>
    <w:rsid w:val="00266689"/>
    <w:rsid w:val="00282071"/>
    <w:rsid w:val="002A70D0"/>
    <w:rsid w:val="002B1F6B"/>
    <w:rsid w:val="00303363"/>
    <w:rsid w:val="00320613"/>
    <w:rsid w:val="00327886"/>
    <w:rsid w:val="00355C6B"/>
    <w:rsid w:val="003577CF"/>
    <w:rsid w:val="00386062"/>
    <w:rsid w:val="00386C9E"/>
    <w:rsid w:val="003A099C"/>
    <w:rsid w:val="003A1358"/>
    <w:rsid w:val="003A5851"/>
    <w:rsid w:val="003A5D3A"/>
    <w:rsid w:val="003B1EEC"/>
    <w:rsid w:val="003E016B"/>
    <w:rsid w:val="003F72FB"/>
    <w:rsid w:val="004020F9"/>
    <w:rsid w:val="00406092"/>
    <w:rsid w:val="004075B1"/>
    <w:rsid w:val="00410267"/>
    <w:rsid w:val="004146D2"/>
    <w:rsid w:val="00416384"/>
    <w:rsid w:val="004227EB"/>
    <w:rsid w:val="00424471"/>
    <w:rsid w:val="004537A2"/>
    <w:rsid w:val="00465DB4"/>
    <w:rsid w:val="00486691"/>
    <w:rsid w:val="004939E5"/>
    <w:rsid w:val="004A00A2"/>
    <w:rsid w:val="004A10BD"/>
    <w:rsid w:val="004D197B"/>
    <w:rsid w:val="004E0BA3"/>
    <w:rsid w:val="00510FA8"/>
    <w:rsid w:val="00515382"/>
    <w:rsid w:val="00535BA2"/>
    <w:rsid w:val="00536AEB"/>
    <w:rsid w:val="00542E0D"/>
    <w:rsid w:val="00547D0D"/>
    <w:rsid w:val="00581312"/>
    <w:rsid w:val="00585D51"/>
    <w:rsid w:val="005933B5"/>
    <w:rsid w:val="005B7203"/>
    <w:rsid w:val="005D7EEA"/>
    <w:rsid w:val="005E603A"/>
    <w:rsid w:val="005E73AB"/>
    <w:rsid w:val="006018A6"/>
    <w:rsid w:val="00605355"/>
    <w:rsid w:val="006127DA"/>
    <w:rsid w:val="006174EE"/>
    <w:rsid w:val="00621659"/>
    <w:rsid w:val="00636C15"/>
    <w:rsid w:val="00667221"/>
    <w:rsid w:val="0067355C"/>
    <w:rsid w:val="00677E6F"/>
    <w:rsid w:val="00691611"/>
    <w:rsid w:val="006A3EC8"/>
    <w:rsid w:val="006C2807"/>
    <w:rsid w:val="006E3493"/>
    <w:rsid w:val="006F0BDA"/>
    <w:rsid w:val="006F1348"/>
    <w:rsid w:val="00701614"/>
    <w:rsid w:val="00707A06"/>
    <w:rsid w:val="00711224"/>
    <w:rsid w:val="007141C9"/>
    <w:rsid w:val="0071434E"/>
    <w:rsid w:val="007254A1"/>
    <w:rsid w:val="0073021E"/>
    <w:rsid w:val="0073099D"/>
    <w:rsid w:val="007401E3"/>
    <w:rsid w:val="007527B9"/>
    <w:rsid w:val="00771BCE"/>
    <w:rsid w:val="00781490"/>
    <w:rsid w:val="007922FA"/>
    <w:rsid w:val="007A2012"/>
    <w:rsid w:val="007A2DB5"/>
    <w:rsid w:val="007A323F"/>
    <w:rsid w:val="007A4256"/>
    <w:rsid w:val="007D3750"/>
    <w:rsid w:val="007D55D9"/>
    <w:rsid w:val="007D5730"/>
    <w:rsid w:val="007E34AE"/>
    <w:rsid w:val="007F5077"/>
    <w:rsid w:val="0080301B"/>
    <w:rsid w:val="0080301E"/>
    <w:rsid w:val="008046A2"/>
    <w:rsid w:val="00821CDD"/>
    <w:rsid w:val="00833F88"/>
    <w:rsid w:val="00835BD1"/>
    <w:rsid w:val="00840156"/>
    <w:rsid w:val="0085759C"/>
    <w:rsid w:val="00861D9C"/>
    <w:rsid w:val="00864D35"/>
    <w:rsid w:val="0088693D"/>
    <w:rsid w:val="008C3185"/>
    <w:rsid w:val="008C3FFE"/>
    <w:rsid w:val="008C4C1B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3AB9"/>
    <w:rsid w:val="009441B2"/>
    <w:rsid w:val="00946D40"/>
    <w:rsid w:val="00955D84"/>
    <w:rsid w:val="00957FC4"/>
    <w:rsid w:val="00971B65"/>
    <w:rsid w:val="00972923"/>
    <w:rsid w:val="009A3F3D"/>
    <w:rsid w:val="009A624E"/>
    <w:rsid w:val="009B5724"/>
    <w:rsid w:val="009B6CC3"/>
    <w:rsid w:val="009C2D9E"/>
    <w:rsid w:val="009C3664"/>
    <w:rsid w:val="009C7E51"/>
    <w:rsid w:val="009C7FBE"/>
    <w:rsid w:val="009D713A"/>
    <w:rsid w:val="009F565B"/>
    <w:rsid w:val="00A0381B"/>
    <w:rsid w:val="00A03EBA"/>
    <w:rsid w:val="00A151BC"/>
    <w:rsid w:val="00A264BC"/>
    <w:rsid w:val="00A31FBA"/>
    <w:rsid w:val="00A53D9B"/>
    <w:rsid w:val="00A96DF4"/>
    <w:rsid w:val="00AA487A"/>
    <w:rsid w:val="00AB3F41"/>
    <w:rsid w:val="00AE26A3"/>
    <w:rsid w:val="00B056F6"/>
    <w:rsid w:val="00B31513"/>
    <w:rsid w:val="00B50D20"/>
    <w:rsid w:val="00B64D46"/>
    <w:rsid w:val="00B76424"/>
    <w:rsid w:val="00B829EA"/>
    <w:rsid w:val="00B847F6"/>
    <w:rsid w:val="00B86037"/>
    <w:rsid w:val="00BD54D7"/>
    <w:rsid w:val="00BD63A6"/>
    <w:rsid w:val="00BE1124"/>
    <w:rsid w:val="00BF262F"/>
    <w:rsid w:val="00C00079"/>
    <w:rsid w:val="00C039F8"/>
    <w:rsid w:val="00C05E65"/>
    <w:rsid w:val="00C16FAA"/>
    <w:rsid w:val="00C2227C"/>
    <w:rsid w:val="00C22715"/>
    <w:rsid w:val="00C307BD"/>
    <w:rsid w:val="00C32395"/>
    <w:rsid w:val="00C42825"/>
    <w:rsid w:val="00C4392B"/>
    <w:rsid w:val="00C45D19"/>
    <w:rsid w:val="00C54E15"/>
    <w:rsid w:val="00C628B1"/>
    <w:rsid w:val="00C629CA"/>
    <w:rsid w:val="00C66F4A"/>
    <w:rsid w:val="00C716DB"/>
    <w:rsid w:val="00C7347C"/>
    <w:rsid w:val="00C90B81"/>
    <w:rsid w:val="00CA6E16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307E8"/>
    <w:rsid w:val="00D32CB3"/>
    <w:rsid w:val="00D33578"/>
    <w:rsid w:val="00D35308"/>
    <w:rsid w:val="00D70982"/>
    <w:rsid w:val="00D71423"/>
    <w:rsid w:val="00D74DA1"/>
    <w:rsid w:val="00D8580B"/>
    <w:rsid w:val="00DB1138"/>
    <w:rsid w:val="00DE4CE3"/>
    <w:rsid w:val="00DE53CB"/>
    <w:rsid w:val="00DF0769"/>
    <w:rsid w:val="00E538D1"/>
    <w:rsid w:val="00E80F90"/>
    <w:rsid w:val="00EB0107"/>
    <w:rsid w:val="00EC5088"/>
    <w:rsid w:val="00EE1A40"/>
    <w:rsid w:val="00EF6B6A"/>
    <w:rsid w:val="00F2006F"/>
    <w:rsid w:val="00F21A12"/>
    <w:rsid w:val="00F264EE"/>
    <w:rsid w:val="00F42470"/>
    <w:rsid w:val="00F45003"/>
    <w:rsid w:val="00F60FE9"/>
    <w:rsid w:val="00F61FDA"/>
    <w:rsid w:val="00F71AFE"/>
    <w:rsid w:val="00F729D9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8502-588E-4E08-BEC4-BB35FC6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2022-09-17T19:11:00Z</dcterms:modified>
</cp:coreProperties>
</file>