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67355C" w14:paraId="5A392974" w14:textId="77777777" w:rsidTr="0067355C">
        <w:trPr>
          <w:trHeight w:val="504"/>
        </w:trPr>
        <w:tc>
          <w:tcPr>
            <w:tcW w:w="1615" w:type="dxa"/>
            <w:vAlign w:val="center"/>
          </w:tcPr>
          <w:p w14:paraId="4533EB70" w14:textId="12B708CD" w:rsidR="0067355C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72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67355C">
        <w:trPr>
          <w:trHeight w:val="504"/>
        </w:trPr>
        <w:tc>
          <w:tcPr>
            <w:tcW w:w="1615" w:type="dxa"/>
            <w:vAlign w:val="center"/>
          </w:tcPr>
          <w:p w14:paraId="0A63708A" w14:textId="4D0B19D4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772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67355C">
        <w:trPr>
          <w:trHeight w:val="504"/>
        </w:trPr>
        <w:tc>
          <w:tcPr>
            <w:tcW w:w="1615" w:type="dxa"/>
            <w:vAlign w:val="center"/>
          </w:tcPr>
          <w:p w14:paraId="312C226A" w14:textId="20ACD411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72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8B7BC66" w:rsidR="0080301E" w:rsidRPr="0071434E" w:rsidRDefault="0080301E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Satisfactory    |    AN = </w:t>
            </w:r>
            <w:r w:rsidR="003A5D3A">
              <w:rPr>
                <w:sz w:val="24"/>
                <w:szCs w:val="24"/>
              </w:rPr>
              <w:t>Action Needed</w:t>
            </w:r>
            <w:r>
              <w:rPr>
                <w:sz w:val="24"/>
                <w:szCs w:val="24"/>
              </w:rPr>
              <w:t xml:space="preserve">    |    N/A = Not Applicable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C7347C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943AB9" w:rsidRDefault="00406092" w:rsidP="00406092">
            <w:pPr>
              <w:jc w:val="center"/>
            </w:pPr>
            <w:r w:rsidRPr="00943AB9"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6220D25F" w:rsidR="00C7347C" w:rsidRPr="00943AB9" w:rsidRDefault="00A5528E" w:rsidP="00861D9C">
            <w:r w:rsidRPr="00A5528E">
              <w:t xml:space="preserve">Only trained, authorized, and competent workers are permitted to use welding, cutting, and </w:t>
            </w:r>
            <w:r w:rsidR="00A16D6D">
              <w:t>heating</w:t>
            </w:r>
            <w:r w:rsidRPr="00A5528E">
              <w:t xml:space="preserve"> equipment.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81F1D" w14:paraId="3178327B" w14:textId="77777777" w:rsidTr="00881F1D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3FE0E32E" w14:textId="65C9B97C" w:rsidR="00881F1D" w:rsidRDefault="002A7BEE" w:rsidP="00881F1D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FIRE PREVENTION AND PROTECTION</w:t>
            </w:r>
          </w:p>
        </w:tc>
      </w:tr>
      <w:tr w:rsidR="00C7347C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3E25BC83" w:rsidR="00C7347C" w:rsidRPr="00943AB9" w:rsidRDefault="00894CFB" w:rsidP="00406092">
            <w:pPr>
              <w:jc w:val="center"/>
            </w:pPr>
            <w: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649782C7" w:rsidR="00C7347C" w:rsidRPr="00943AB9" w:rsidRDefault="00A16D6D" w:rsidP="00861D9C">
            <w:r w:rsidRPr="00A16D6D">
              <w:t>Objects to be welded, cut, or heated are moved to a designated location or movable fire hazards are taken to a safe place or otherwise protected. [1926.352(a)]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48BDCD93" w:rsidR="00C7347C" w:rsidRPr="00943AB9" w:rsidRDefault="00894CFB" w:rsidP="00406092">
            <w:pPr>
              <w:jc w:val="center"/>
            </w:pPr>
            <w: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3B9474EB" w:rsidR="00C7347C" w:rsidRPr="00943AB9" w:rsidRDefault="00A16D6D" w:rsidP="00861D9C">
            <w:r w:rsidRPr="00A16D6D">
              <w:t>When the object to be welded cannot be moved and fire hazards cannot be removed, shields are used to confine heat, sparks, and slag. [1926.352(b)]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1EBE0CBC" w:rsidR="00C7347C" w:rsidRDefault="00F609CA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609CA" w14:paraId="3BCBAA8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4FCEB29" w14:textId="34844E07" w:rsidR="00F609CA" w:rsidRPr="00943AB9" w:rsidRDefault="00F609CA" w:rsidP="00F609CA">
            <w:pPr>
              <w:jc w:val="center"/>
            </w:pPr>
            <w: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5D668FA" w14:textId="7B9F54B8" w:rsidR="00F609CA" w:rsidRPr="00943AB9" w:rsidRDefault="00A16D6D" w:rsidP="00F609CA">
            <w:r w:rsidRPr="001B4448">
              <w:t xml:space="preserve">No welding, cutting, or heating </w:t>
            </w:r>
            <w:r>
              <w:t>is</w:t>
            </w:r>
            <w:r w:rsidRPr="001B4448">
              <w:t xml:space="preserve"> done where the application of flammable paints, or the presence of other flammable compounds, or heavy dust concentrations creates a hazard</w:t>
            </w:r>
            <w:r>
              <w:t>. [1926.352(c)]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927113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D85F393" w14:textId="48DE6811" w:rsidR="00F609CA" w:rsidRDefault="00F609CA" w:rsidP="00F609C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526762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6DDFD15" w14:textId="174B3C8E" w:rsidR="00F609CA" w:rsidRDefault="00F609CA" w:rsidP="00F609C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207527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D42EEAF" w14:textId="38773217" w:rsidR="00F609CA" w:rsidRDefault="00F609CA" w:rsidP="00F609C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609CA" w14:paraId="4BF62CE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8A59AC7" w14:textId="52B24346" w:rsidR="00F609CA" w:rsidRPr="00943AB9" w:rsidRDefault="00F609CA" w:rsidP="00F609CA">
            <w:pPr>
              <w:jc w:val="center"/>
            </w:pPr>
            <w: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42F7944" w14:textId="60D45030" w:rsidR="00F609CA" w:rsidRPr="00943AB9" w:rsidRDefault="00A16D6D" w:rsidP="00F609CA">
            <w:r>
              <w:t>Suitable fire-extinguishing equipment is available for immediate use. [1926.352(d)]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1714439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C4C0FA7" w14:textId="7118108F" w:rsidR="00F609CA" w:rsidRDefault="00F609CA" w:rsidP="00F609C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365583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D014D5D" w14:textId="43403C94" w:rsidR="00F609CA" w:rsidRDefault="00F609CA" w:rsidP="00F609C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16945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601BE81" w14:textId="73D442B2" w:rsidR="00F609CA" w:rsidRDefault="00F609CA" w:rsidP="00F609C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727D730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5C3ADDD" w14:textId="51F17D51" w:rsidR="00A16D6D" w:rsidRDefault="00A16D6D" w:rsidP="00A16D6D">
            <w:pPr>
              <w:jc w:val="center"/>
            </w:pPr>
            <w: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EF1AC5A" w14:textId="285245D0" w:rsidR="00A16D6D" w:rsidRDefault="00A16D6D" w:rsidP="00A16D6D">
            <w:r>
              <w:t>Fire watchers are assigned during welding operations when normal fire prevention precautions may not be sufficient. [1926.352(e)]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9415648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6DE1C3" w14:textId="2414AFBA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107195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7AE124" w14:textId="48A637A7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570155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1BD9C0" w14:textId="2BB1EDA4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44264703" w14:textId="77777777" w:rsidTr="001B3392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5E88E0D5" w14:textId="4589BDDC" w:rsidR="00A16D6D" w:rsidRDefault="00A16D6D" w:rsidP="00A16D6D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PERSONNEL PROTECTION</w:t>
            </w:r>
          </w:p>
        </w:tc>
      </w:tr>
      <w:tr w:rsidR="00A16D6D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6E99724E" w:rsidR="00A16D6D" w:rsidRPr="00943AB9" w:rsidRDefault="00A16D6D" w:rsidP="00A16D6D">
            <w:pPr>
              <w:jc w:val="center"/>
            </w:pPr>
            <w: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6EBDA4BE" w:rsidR="00A16D6D" w:rsidRPr="00943AB9" w:rsidRDefault="00A16D6D" w:rsidP="00A16D6D">
            <w:r w:rsidRPr="00A16D6D">
              <w:t>Welders on elevated work areas are protected from falling. [1926.501(b)(1)]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506F4015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470C9DDA" w:rsidR="00A16D6D" w:rsidRPr="00943AB9" w:rsidRDefault="00A16D6D" w:rsidP="00A16D6D">
            <w:pPr>
              <w:jc w:val="center"/>
            </w:pPr>
            <w: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60C3A9C1" w:rsidR="00A16D6D" w:rsidRPr="00943AB9" w:rsidRDefault="00A16D6D" w:rsidP="00A16D6D">
            <w:r w:rsidRPr="00A16D6D">
              <w:t>Welding cables and equipment do not obstruct passageways, ladders, or stairways. [1926.350(f)(7)]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44C0E0C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11772BF" w14:textId="7662753E" w:rsidR="00A16D6D" w:rsidRPr="00943AB9" w:rsidRDefault="00A16D6D" w:rsidP="00A16D6D">
            <w:pPr>
              <w:jc w:val="center"/>
            </w:pPr>
            <w: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B99CC39" w14:textId="5CF85D18" w:rsidR="00A16D6D" w:rsidRPr="00943AB9" w:rsidRDefault="00A16D6D" w:rsidP="00A16D6D">
            <w:r w:rsidRPr="00A16D6D">
              <w:t>Adequate ventilation is provided in areas where welding or cutting is performed. [1926.353(a)]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498148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63C8171" w14:textId="4D83F1AD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973169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A3ECAFB" w14:textId="138BF996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405153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5FDCD7D" w14:textId="7BF29900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69B3F2E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F4DCEBD" w14:textId="4DF9CE1D" w:rsidR="00A16D6D" w:rsidRPr="00943AB9" w:rsidRDefault="00A16D6D" w:rsidP="00A16D6D">
            <w:pPr>
              <w:jc w:val="center"/>
            </w:pPr>
            <w:r>
              <w:lastRenderedPageBreak/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7011454" w14:textId="56330087" w:rsidR="00A16D6D" w:rsidRPr="00943AB9" w:rsidRDefault="00A16D6D" w:rsidP="00A16D6D">
            <w:r w:rsidRPr="00A16D6D">
              <w:t>Personal protective equipment (PPE), including eye protection, is appropriate for the work being performed and worn when required. [1926.95(a)]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523304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F75DB64" w14:textId="765E84A7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221397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6E7559" w14:textId="0B668648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912213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398D870" w14:textId="773A38E4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7766B83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A3EFD89" w14:textId="76038E37" w:rsidR="00A16D6D" w:rsidRPr="00943AB9" w:rsidRDefault="00A16D6D" w:rsidP="00A16D6D">
            <w:pPr>
              <w:jc w:val="center"/>
            </w:pPr>
            <w: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D9162D0" w14:textId="2EE78B05" w:rsidR="00A16D6D" w:rsidRPr="00943AB9" w:rsidRDefault="00A16D6D" w:rsidP="00A16D6D">
            <w:r w:rsidRPr="00A16D6D">
              <w:t>Welders and other employees who are exposed to radiation are suitably protected. [1926.353(d)(1)(iii)]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981045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D888A93" w14:textId="09FE4AD2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88528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38E80B" w14:textId="4BE0C7ED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281240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42AC225" w14:textId="09629F93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2B4586F9" w14:textId="77777777" w:rsidTr="00D653B8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579286AD" w14:textId="3F896B62" w:rsidR="00A16D6D" w:rsidRDefault="00A16D6D" w:rsidP="00A16D6D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GAS WELDING AND CUTTING</w:t>
            </w:r>
          </w:p>
        </w:tc>
      </w:tr>
      <w:tr w:rsidR="00A16D6D" w14:paraId="5D12199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3A19320" w14:textId="348EE15F" w:rsidR="00A16D6D" w:rsidRDefault="00A16D6D" w:rsidP="00A16D6D">
            <w:pPr>
              <w:jc w:val="center"/>
            </w:pPr>
            <w: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895E127" w14:textId="60817AE3" w:rsidR="00A16D6D" w:rsidRDefault="00A16D6D" w:rsidP="00A16D6D">
            <w:r>
              <w:t>When transporting, moving, and storing compressed gas cylinders the valve protection caps are in place and secured. [1926.350(a)(1)]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9014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EB8DA7" w14:textId="359DE476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342602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FA61C81" w14:textId="5438D259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05583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2A05CBB" w14:textId="22EA7B5F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06C0B77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9DDB8D8" w14:textId="16814C64" w:rsidR="00A16D6D" w:rsidRDefault="00A16D6D" w:rsidP="00A16D6D">
            <w:pPr>
              <w:jc w:val="center"/>
            </w:pPr>
            <w: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A08EA66" w14:textId="479CF240" w:rsidR="00A16D6D" w:rsidRDefault="00A16D6D" w:rsidP="00A16D6D">
            <w:r w:rsidRPr="00A16D6D">
              <w:t>Cylinders are never intentionally dropped, struck, or permitted to strike each other with force. [1926.350(a)(3)]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23904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314F9CF" w14:textId="4228EF88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00565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6C0613A" w14:textId="1EAF4AB5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883810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D5EBE8C" w14:textId="45D1BAD9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2638947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1400B21" w14:textId="6575E843" w:rsidR="00A16D6D" w:rsidRDefault="00A16D6D" w:rsidP="00A16D6D">
            <w:pPr>
              <w:jc w:val="center"/>
            </w:pPr>
            <w: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0F7E14F" w14:textId="4315BECF" w:rsidR="00A16D6D" w:rsidRDefault="00A16D6D" w:rsidP="00A16D6D">
            <w:r w:rsidRPr="00A16D6D">
              <w:t>Cylinders in a secured vertical position when transported in powered vehicles. [1926.350(a)(4)]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3369694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08B51E3" w14:textId="60A996BF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78983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BD16886" w14:textId="101D4504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916577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BA3CE93" w14:textId="4DED6CB0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3F7C699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1D905C9" w14:textId="2BB4F1B9" w:rsidR="00A16D6D" w:rsidRDefault="00A16D6D" w:rsidP="00A16D6D">
            <w:pPr>
              <w:jc w:val="center"/>
            </w:pPr>
            <w: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DBFAAFC" w14:textId="2B33EA19" w:rsidR="00A16D6D" w:rsidRDefault="00A16D6D" w:rsidP="00A16D6D">
            <w:r w:rsidRPr="00A16D6D">
              <w:t>Valve protection caps are never used to lift cylinders from one vertical position to another. [1926.350(a)(5)]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274457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D0F83E1" w14:textId="26CA1DAC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158236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4322BC" w14:textId="41FDC51A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205009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5985187" w14:textId="3F7F401A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74B7543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4AA2545" w14:textId="307A6DA0" w:rsidR="00A16D6D" w:rsidRDefault="00A16D6D" w:rsidP="00A16D6D">
            <w:pPr>
              <w:jc w:val="center"/>
            </w:pPr>
            <w: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E64B7DD" w14:textId="27F27C3F" w:rsidR="00A16D6D" w:rsidRDefault="00A16D6D" w:rsidP="00A16D6D">
            <w:r w:rsidRPr="00A16D6D">
              <w:t xml:space="preserve">Unless cylinders are firmly secured on a special carrier, regulators </w:t>
            </w:r>
            <w:r w:rsidR="002226BB">
              <w:t>are</w:t>
            </w:r>
            <w:r w:rsidRPr="00A16D6D">
              <w:t xml:space="preserve"> </w:t>
            </w:r>
            <w:r w:rsidR="0038611D" w:rsidRPr="00A16D6D">
              <w:t>removed,</w:t>
            </w:r>
            <w:r w:rsidRPr="00A16D6D">
              <w:t xml:space="preserve"> and valve protection caps are in place before moving</w:t>
            </w:r>
            <w:r w:rsidR="00A53CCE">
              <w:t>.</w:t>
            </w:r>
            <w:r w:rsidRPr="00A16D6D">
              <w:t xml:space="preserve"> [1926.350(a)(6)]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6558337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8EE4D10" w14:textId="7F3B1204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209556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90F2600" w14:textId="29DD9104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127233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531708B" w14:textId="34111401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05FB629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7C18108" w14:textId="31B9F138" w:rsidR="00A16D6D" w:rsidRDefault="00A16D6D" w:rsidP="00A16D6D">
            <w:pPr>
              <w:jc w:val="center"/>
            </w:pPr>
            <w: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57FF0A4" w14:textId="428CAD34" w:rsidR="00A16D6D" w:rsidRDefault="000F6F5A" w:rsidP="00A16D6D">
            <w:r w:rsidRPr="000F6F5A">
              <w:t>A cylinder truck, chain, or other steadying device is used to keep cylinders from being knocked over while in use. [1926.350(a)(7)]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8040839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83F8A29" w14:textId="62B43E92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683609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8A424C7" w14:textId="61FA28DC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873994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C23D6FB" w14:textId="54FE679F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534597B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A3CB6A6" w14:textId="368C428B" w:rsidR="00A16D6D" w:rsidRDefault="00A16D6D" w:rsidP="00A16D6D">
            <w:pPr>
              <w:jc w:val="center"/>
            </w:pPr>
            <w: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637D274" w14:textId="11CC840C" w:rsidR="00A16D6D" w:rsidRDefault="000F6F5A" w:rsidP="00A16D6D">
            <w:r w:rsidRPr="000F6F5A">
              <w:t>Cylinder valves are closed when work is finished, when cylinders are empty, or when cylinders are being moved. [1926.350(a)(8)]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856180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6915EF0" w14:textId="746D49FB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235134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1F4233C" w14:textId="31F26E46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502479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DF88CFD" w14:textId="3C7D41F5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55A483F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AC5BB5C" w14:textId="163FEEB1" w:rsidR="00A16D6D" w:rsidRDefault="00A16D6D" w:rsidP="00A16D6D">
            <w:pPr>
              <w:jc w:val="center"/>
            </w:pPr>
            <w: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EB19196" w14:textId="2A15B7CE" w:rsidR="00A16D6D" w:rsidRDefault="000F6F5A" w:rsidP="00A16D6D">
            <w:r w:rsidRPr="000F6F5A">
              <w:t>Cylinders are secured in an upright position at all times except when they are hoisted or carried. [1926.350(a)(9)]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940124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2B072D" w14:textId="0ED66945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918573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6BF2189" w14:textId="1E5762C4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06650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D767CF4" w14:textId="1974C974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0DC0170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5A4A636" w14:textId="08C52B96" w:rsidR="00A16D6D" w:rsidRDefault="00A16D6D" w:rsidP="00A16D6D">
            <w:pPr>
              <w:jc w:val="center"/>
            </w:pPr>
            <w: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8893065" w14:textId="73E3380B" w:rsidR="00A16D6D" w:rsidRDefault="000F6F5A" w:rsidP="00A16D6D">
            <w:r w:rsidRPr="000F6F5A">
              <w:t>Oxygen cylinders in storage are separated from fuel gas cylinders and combustible materials (especially oil and grease) by a distance of at least 20 feet, or by a non-combustible barrier at least 5 feet high, having a fire-resistance rating of at least 30 minutes. [1926.350(a)(10)]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3248187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212772C" w14:textId="28B9C392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4031694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729CB7" w14:textId="1BDD8588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825876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CF2E820" w14:textId="1C58862E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16D6D" w14:paraId="69CFE31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61979E4" w14:textId="49F9D3BA" w:rsidR="00A16D6D" w:rsidRDefault="00A53CCE" w:rsidP="00A16D6D">
            <w:pPr>
              <w:jc w:val="center"/>
            </w:pPr>
            <w:r>
              <w:lastRenderedPageBreak/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A65E655" w14:textId="6C9A2E65" w:rsidR="00A16D6D" w:rsidRDefault="000F6F5A" w:rsidP="00A16D6D">
            <w:r w:rsidRPr="000F6F5A">
              <w:t>Cylinders that are stored inside have a designated storage area that is located in a well-protected, well-ventilated, dry location that is at least 20 feet from highly combustible materials and away from elevators, stairs, or gangways. [1926.350(a)(11)]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5721610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424828" w14:textId="744CDE15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224291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3D71B59" w14:textId="2B43B33C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645533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E40DFA1" w14:textId="5F3FD80A" w:rsidR="00A16D6D" w:rsidRDefault="00A16D6D" w:rsidP="00A16D6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1A4A4B3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E19CA94" w14:textId="31CBAF68" w:rsidR="00A53CCE" w:rsidRDefault="00A53CCE" w:rsidP="00A53CCE">
            <w:pPr>
              <w:jc w:val="center"/>
            </w:pPr>
            <w:r>
              <w:t>22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E7D494F" w14:textId="589710EF" w:rsidR="00A53CCE" w:rsidRPr="000F6F5A" w:rsidRDefault="00A53CCE" w:rsidP="00A53CCE">
            <w:r w:rsidRPr="000F6F5A">
              <w:t>The cylinder storage space is located where cylinders will not be knocked over or damaged by passing or falling objects, or subject to tampering by unauthorized persons. [1926.350(a)(11)]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3918074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7248B9" w14:textId="36717741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316961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5C9FB2" w14:textId="39F8D347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9572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A675C3C" w14:textId="19CE1C64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2424112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2757A9B" w14:textId="5B0AA7D0" w:rsidR="00A53CCE" w:rsidRDefault="00A53CCE" w:rsidP="00A53CCE">
            <w:pPr>
              <w:jc w:val="center"/>
            </w:pPr>
            <w:r>
              <w:t>23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FED5596" w14:textId="32B19E6B" w:rsidR="00A53CCE" w:rsidRPr="00C47E93" w:rsidRDefault="00A53CCE" w:rsidP="00A53CCE">
            <w:r w:rsidRPr="000F6F5A">
              <w:t>Cylinders are kept at a safe distance from welding operations, or fire-resistant shields provided. [1926.350(b)(1)]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0131311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EF94E0F" w14:textId="4CEE11BE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599445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3464E0" w14:textId="642B8FBF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188268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E0EAD88" w14:textId="76367789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6AAE9A2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4C667EC" w14:textId="2B6128FB" w:rsidR="00A53CCE" w:rsidRDefault="00A53CCE" w:rsidP="00A53CCE">
            <w:pPr>
              <w:jc w:val="center"/>
            </w:pPr>
            <w:r>
              <w:t>25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A8D8A4C" w14:textId="354F6CD5" w:rsidR="00A53CCE" w:rsidRDefault="00A53CCE" w:rsidP="00A53CCE">
            <w:r w:rsidRPr="000F6F5A">
              <w:t>When in use, fuel gas cylinders are placed with the valve end up. [1926.350(b)(3)]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8120569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FF5CF9" w14:textId="3567C10E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621268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99EB4B7" w14:textId="58BBDCAA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217921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887BEC6" w14:textId="3A0D5241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497F52D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157DC24" w14:textId="1C5406A6" w:rsidR="00A53CCE" w:rsidRDefault="00A53CCE" w:rsidP="00A53CCE">
            <w:pPr>
              <w:jc w:val="center"/>
            </w:pPr>
            <w:r>
              <w:t>26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2A520CE" w14:textId="7F07C800" w:rsidR="00A53CCE" w:rsidRDefault="00A53CCE" w:rsidP="00A53CCE">
            <w:r w:rsidRPr="000F6F5A">
              <w:t>Cylinders that contain oxygen, acetylene, or other fuel gas are never taken into confined spaces. [1926.350(b)(4)]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0014202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3E83C82" w14:textId="370549D6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021454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F65E724" w14:textId="6651A930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407226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3615ED2" w14:textId="65D47332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6FEF112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1A7D4F0" w14:textId="65A6A7A2" w:rsidR="00A53CCE" w:rsidRDefault="00A53CCE" w:rsidP="00A53CCE">
            <w:pPr>
              <w:jc w:val="center"/>
            </w:pPr>
            <w:r>
              <w:t>27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EA0BA95" w14:textId="6739CFE4" w:rsidR="00A53CCE" w:rsidRDefault="00A53CCE" w:rsidP="00A53CCE">
            <w:r w:rsidRPr="000F6F5A">
              <w:t>Whether full or empty, cylinders are never used as rollers or supports. [1926.350(c)(1)]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3225861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228CDE" w14:textId="43A9ABAE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439667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82F6F8" w14:textId="5060D61E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217626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249452A" w14:textId="2E032174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5B3CE30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CCB6BE8" w14:textId="5AEFFA67" w:rsidR="00A53CCE" w:rsidRDefault="00A53CCE" w:rsidP="00A53CCE">
            <w:pPr>
              <w:jc w:val="center"/>
            </w:pPr>
            <w:r>
              <w:t>28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2F79446" w14:textId="1109CB5B" w:rsidR="00A53CCE" w:rsidRDefault="00A53CCE" w:rsidP="00A53CCE">
            <w:r w:rsidRPr="000F6F5A">
              <w:t xml:space="preserve">Damaged or defective cylinders are </w:t>
            </w:r>
            <w:r w:rsidR="002226BB">
              <w:t>removed from service</w:t>
            </w:r>
            <w:r w:rsidRPr="000F6F5A">
              <w:t>. [1926.350(c)(3)]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183732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F0017FA" w14:textId="74F0C73C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806690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1A47D6F" w14:textId="65297DBF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101601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E6CB3DC" w14:textId="03C9FA22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4D08E1E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292E257" w14:textId="00451D64" w:rsidR="00A53CCE" w:rsidRDefault="00A53CCE" w:rsidP="00A53CCE">
            <w:pPr>
              <w:jc w:val="center"/>
            </w:pPr>
            <w:r>
              <w:t>29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801FD11" w14:textId="77C7FAA2" w:rsidR="00A53CCE" w:rsidRDefault="00A53CCE" w:rsidP="00A53CCE">
            <w:r w:rsidRPr="000F6F5A">
              <w:t>Workers are trained to never crack open a fuel gas cylinder valve near sources of ignition. [1926.350(d)(1)]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455502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5670BC" w14:textId="4FEBF0CD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546233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22FA3EE" w14:textId="31BD834B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508645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8B0ADD1" w14:textId="4E629B34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494C176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EB6CE92" w14:textId="061F9476" w:rsidR="00A53CCE" w:rsidRDefault="00A53CCE" w:rsidP="00A53CCE">
            <w:pPr>
              <w:jc w:val="center"/>
            </w:pPr>
            <w:r>
              <w:t>30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61F6C89" w14:textId="3DBECFA5" w:rsidR="00A53CCE" w:rsidRDefault="00A53CCE" w:rsidP="00A53CCE">
            <w:r w:rsidRPr="000F6F5A">
              <w:t>Before a regulator is removed, the valve is closed, and gas is released from the regulator. [1926.350(d)(4)]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648536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E93B822" w14:textId="173D7C3B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889728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40BCD8F" w14:textId="688DD9B4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839235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3D9E5A7" w14:textId="24E5C035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1C71B93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E6BAA24" w14:textId="1696B298" w:rsidR="00A53CCE" w:rsidRDefault="00A53CCE" w:rsidP="00A53CCE">
            <w:pPr>
              <w:jc w:val="center"/>
            </w:pPr>
            <w:r>
              <w:t>31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36B1800" w14:textId="7CBAE4CA" w:rsidR="00A53CCE" w:rsidRDefault="00A53CCE" w:rsidP="00A53CCE">
            <w:r w:rsidRPr="000F6F5A">
              <w:t>Fuel gas and oxygen manifolds bear the name of the substance they contain in letters at least 1-inch high, either painted on the manifolds or on a sign permanently attached to them. [1926.350(e)(1)]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4449697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846137" w14:textId="457F2162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643806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922AB7" w14:textId="664EFE60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430116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D7D56A5" w14:textId="7F8195AB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02914D3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7B4D21E" w14:textId="57B74704" w:rsidR="00A53CCE" w:rsidRDefault="00A53CCE" w:rsidP="00A53CCE">
            <w:pPr>
              <w:jc w:val="center"/>
            </w:pPr>
            <w:r>
              <w:t>32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EED8C0A" w14:textId="265B6298" w:rsidR="00A53CCE" w:rsidRDefault="00A53CCE" w:rsidP="00A53CCE">
            <w:r w:rsidRPr="000F6F5A">
              <w:t>Manifolds are placed in safe, well-ventilated, and accessible locations and not within enclosed spaces. [1926.350(e)(2)]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176543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220584" w14:textId="0F9EB515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459821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63A8766" w14:textId="61D6A107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131965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E6923DA" w14:textId="01EC6569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24035E3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78A46E5" w14:textId="3B30DCE7" w:rsidR="00A53CCE" w:rsidRDefault="00A53CCE" w:rsidP="00A53CCE">
            <w:pPr>
              <w:jc w:val="center"/>
            </w:pPr>
            <w:r>
              <w:t>33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ECE96A1" w14:textId="37E803C9" w:rsidR="00A53CCE" w:rsidRDefault="00A53CCE" w:rsidP="00A53CCE">
            <w:r w:rsidRPr="000F6F5A">
              <w:t>Oxygen and fuel gas hoses are not interchangeable and a single hose having more than one gas passage is never used. [1926.350(f)(1)]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017550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6759DB8" w14:textId="6C165246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058230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305FCD" w14:textId="0F883DEF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009267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FD83201" w14:textId="78BCB790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3571D40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217956D" w14:textId="5DD525D9" w:rsidR="00A53CCE" w:rsidRDefault="00A53CCE" w:rsidP="00A53CCE">
            <w:pPr>
              <w:jc w:val="center"/>
            </w:pPr>
            <w:r>
              <w:t>34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DCC3876" w14:textId="643509F4" w:rsidR="00A53CCE" w:rsidRDefault="00A53CCE" w:rsidP="00A53CCE">
            <w:r w:rsidRPr="000F6F5A">
              <w:t>Hoses are inspected at the beginning of each work shift, and defective hoses are removed from service. [1926.350(f)(3)]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393680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9ED3BF" w14:textId="751825EC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370358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E2E07CC" w14:textId="1F195151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101293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6EE0CE7" w14:textId="29516266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29DFA7F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B67A702" w14:textId="21580FA8" w:rsidR="00A53CCE" w:rsidRDefault="00A53CCE" w:rsidP="00A53CCE">
            <w:pPr>
              <w:jc w:val="center"/>
            </w:pPr>
            <w:r>
              <w:lastRenderedPageBreak/>
              <w:t>35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27EF563" w14:textId="35F9AFC6" w:rsidR="00A53CCE" w:rsidRDefault="00A53CCE" w:rsidP="00A53CCE">
            <w:r w:rsidRPr="000F6F5A">
              <w:t>Hose couplings cannot be unlocked or disconnected without a rotary motion. [1926.350(f)(5)]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8538091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B987B9A" w14:textId="086EF802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639172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3CABC56" w14:textId="7A9B62EB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922742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3A7DD40" w14:textId="362EC6C9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06A8F8B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EC112E6" w14:textId="68775BBB" w:rsidR="00A53CCE" w:rsidRDefault="00A53CCE" w:rsidP="00A53CCE">
            <w:pPr>
              <w:jc w:val="center"/>
            </w:pPr>
            <w:r>
              <w:t>36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FEB34F" w14:textId="4613AD68" w:rsidR="00A53CCE" w:rsidRDefault="00A53CCE" w:rsidP="00A53CCE">
            <w:r w:rsidRPr="000F6F5A">
              <w:t>Boxes used for gas hose storage are ventilated. [1926.350(f)(6)]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80762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931A88E" w14:textId="72B86108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111364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11C14AB" w14:textId="53F66EF7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56120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D51D018" w14:textId="300BE52E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3048D2A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11523F9" w14:textId="726E6895" w:rsidR="00A53CCE" w:rsidRDefault="00A53CCE" w:rsidP="00A53CCE">
            <w:pPr>
              <w:jc w:val="center"/>
            </w:pPr>
            <w:r>
              <w:t>37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3120735" w14:textId="5520C3D4" w:rsidR="00A53CCE" w:rsidRDefault="00A53CCE" w:rsidP="00A53CCE">
            <w:pPr>
              <w:spacing w:line="259" w:lineRule="auto"/>
            </w:pPr>
            <w:r w:rsidRPr="000F6F5A">
              <w:t>Torches are inspected at the beginning of each shift and defective torches are not used. [1926.350(g)(2)]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571323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AB70EA" w14:textId="1AD6A33C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26373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D17BA17" w14:textId="1A9C17C3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790727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24AF294" w14:textId="71484AD6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53CCE" w14:paraId="0E3CCCA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E93FA7C" w14:textId="0778349D" w:rsidR="00A53CCE" w:rsidRDefault="00A53CCE" w:rsidP="00A53CCE">
            <w:pPr>
              <w:jc w:val="center"/>
            </w:pPr>
            <w:r>
              <w:t>38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DFD2B15" w14:textId="0465FC4A" w:rsidR="00A53CCE" w:rsidRDefault="00A53CCE" w:rsidP="00A53CCE">
            <w:r w:rsidRPr="000F6F5A">
              <w:t>Torches are lighted by friction lighters or other approved devices, and never by matches or from hot work. [1926.350(g)(3)]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097662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6A9BC5" w14:textId="548B0404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708296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8E6B7ED" w14:textId="2068AC85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741924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62AAD07" w14:textId="6AAF1F4A" w:rsidR="00A53CCE" w:rsidRDefault="00A53CCE" w:rsidP="00A53CC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226BB" w14:paraId="62A53F1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9C96C51" w14:textId="3CBD3D21" w:rsidR="002226BB" w:rsidRDefault="002226BB" w:rsidP="002226BB">
            <w:pPr>
              <w:jc w:val="center"/>
            </w:pPr>
            <w:r>
              <w:t>39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F4D4434" w14:textId="43F7A39D" w:rsidR="002226BB" w:rsidRPr="000F6F5A" w:rsidRDefault="002226BB" w:rsidP="002226BB">
            <w:r w:rsidRPr="000F6F5A">
              <w:t>Oxygen and fuel gas regulators and their gauges are in proper working order while in use. [1926.350(h)]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8932317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3E647E" w14:textId="232AD620" w:rsidR="002226BB" w:rsidRDefault="002226BB" w:rsidP="002226B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252498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A21B4E" w14:textId="3D655753" w:rsidR="002226BB" w:rsidRDefault="002226BB" w:rsidP="002226B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453013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BFE3787" w14:textId="73D3F2DA" w:rsidR="002226BB" w:rsidRDefault="002226BB" w:rsidP="002226B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95D14" w14:paraId="612C827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0C01945" w14:textId="7DC801AB" w:rsidR="00395D14" w:rsidRDefault="00395D14" w:rsidP="00395D14">
            <w:pPr>
              <w:jc w:val="center"/>
            </w:pPr>
            <w:r>
              <w:t>40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4967171" w14:textId="7E1735D0" w:rsidR="00395D14" w:rsidRPr="000F6F5A" w:rsidRDefault="00395D14" w:rsidP="00395D14">
            <w:r>
              <w:t>Flashback protection is provided by an approved device that will prevent flame from passing into fuel-gas systems.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01132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A8ABBD0" w14:textId="1002B19D" w:rsidR="00395D14" w:rsidRDefault="00395D14" w:rsidP="00395D1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133538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540A81" w14:textId="52648663" w:rsidR="00395D14" w:rsidRDefault="00395D14" w:rsidP="00395D1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636840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E23DEF1" w14:textId="75846033" w:rsidR="00395D14" w:rsidRDefault="00395D14" w:rsidP="00395D1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922883" w14:paraId="7A322E3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3FFD975" w14:textId="535997EA" w:rsidR="00922883" w:rsidRDefault="00922883" w:rsidP="00922883">
            <w:pPr>
              <w:jc w:val="center"/>
            </w:pPr>
            <w:r>
              <w:t>41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94625A8" w14:textId="0EC300F7" w:rsidR="00922883" w:rsidRPr="000F6F5A" w:rsidRDefault="00922883" w:rsidP="00922883">
            <w:r w:rsidRPr="000F6F5A">
              <w:t>Cylinders, cylinder caps, valves, couplings, regulators, hoses, and apparatuses are kept free from oil or greasy substances and are not handled with oily hands or gloves. [1926.350(i)]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0878455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1F9B2A" w14:textId="02E35BEE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401970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905AEC" w14:textId="674A618C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740283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2FCE035" w14:textId="2B8D1885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922883" w14:paraId="5EEAE9EF" w14:textId="77777777" w:rsidTr="00BE1F34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4568C218" w14:textId="3DA25B61" w:rsidR="00922883" w:rsidRDefault="00922883" w:rsidP="00922883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ARC WELDING AND CUTTING</w:t>
            </w:r>
          </w:p>
        </w:tc>
      </w:tr>
      <w:tr w:rsidR="00922883" w14:paraId="496F111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17B0573" w14:textId="60041B8A" w:rsidR="00922883" w:rsidRDefault="00922883" w:rsidP="00922883">
            <w:pPr>
              <w:jc w:val="center"/>
            </w:pPr>
            <w:r>
              <w:t>42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78D06C3" w14:textId="5B56830B" w:rsidR="00922883" w:rsidRPr="00C47E93" w:rsidRDefault="00922883" w:rsidP="00922883">
            <w:r w:rsidRPr="000F6F5A">
              <w:t>All ground connections are mechanically strong and electrically adequate for the required current. [1926.351(c)(6)]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62365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8493598" w14:textId="5CAE76A0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950200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B99B805" w14:textId="2C09C3F3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666767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33593AC" w14:textId="0DAF035E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922883" w14:paraId="42583E5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48EB24A" w14:textId="23D3D1BF" w:rsidR="00922883" w:rsidRDefault="00922883" w:rsidP="00922883">
            <w:pPr>
              <w:jc w:val="center"/>
            </w:pPr>
            <w:r>
              <w:t>43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15A84EC" w14:textId="184D4C6B" w:rsidR="00922883" w:rsidRPr="00C47E93" w:rsidRDefault="00922883" w:rsidP="00922883">
            <w:r w:rsidRPr="000F6F5A">
              <w:t>Cables in need of repair are not used. [1926.351(b)(4)]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837706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AA0283" w14:textId="2BF65406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469254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D2F3EF3" w14:textId="2402424C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303669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88E9E35" w14:textId="05B62877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922883" w14:paraId="06AEACF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9242EEF" w14:textId="71682D71" w:rsidR="00922883" w:rsidRDefault="00922883" w:rsidP="00922883">
            <w:pPr>
              <w:jc w:val="center"/>
            </w:pPr>
            <w:r>
              <w:t>44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292BC3" w14:textId="31A6949A" w:rsidR="00922883" w:rsidRPr="00C47E93" w:rsidRDefault="00922883" w:rsidP="00922883">
            <w:r w:rsidRPr="000F6F5A">
              <w:t>When electrode holders not in use, the electrodes are removed, and the holders are placed or protected so they cannot make electrical contact with employees or conducting objects. [1926.351(d)(1)]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385828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80C6BB" w14:textId="28D63B07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285184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154ED8C" w14:textId="3DA33CA8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856916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229BFC5" w14:textId="3A5ACCF4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922883" w14:paraId="50B0AFB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C3BD88F" w14:textId="7F3F1243" w:rsidR="00922883" w:rsidRDefault="00922883" w:rsidP="00922883">
            <w:pPr>
              <w:jc w:val="center"/>
            </w:pPr>
            <w:r>
              <w:t>45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EEFD2E5" w14:textId="07925158" w:rsidR="00922883" w:rsidRPr="00C47E93" w:rsidRDefault="00922883" w:rsidP="00922883">
            <w:r w:rsidRPr="000F6F5A">
              <w:t>To prevent electric shock, hot electrode holders are never dipped in water. [1926.351(d)(2)]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7886320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17A7914" w14:textId="5D4202CC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3799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83BE99" w14:textId="4872213B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626491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333AE40" w14:textId="5D71A08F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922883" w14:paraId="7735EC7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21B5B42" w14:textId="0C279358" w:rsidR="00922883" w:rsidRDefault="00922883" w:rsidP="00922883">
            <w:pPr>
              <w:jc w:val="center"/>
            </w:pPr>
            <w:r>
              <w:t>46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E88A972" w14:textId="36081B24" w:rsidR="00922883" w:rsidRPr="00C47E93" w:rsidRDefault="00922883" w:rsidP="00922883">
            <w:r w:rsidRPr="000F6F5A">
              <w:t>Arc welding and cutting operations are shielded by noncombustible or flameproof screens, when possible. [1926.351(e)]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138065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D97CA5" w14:textId="300FDA2E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692257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18F84A8" w14:textId="6B31D593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570420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9E0FC24" w14:textId="71DB5173" w:rsidR="00922883" w:rsidRDefault="00922883" w:rsidP="00922883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576A11E6" w:rsidR="00AB3F41" w:rsidRDefault="00AB3F41"/>
    <w:p w14:paraId="3C1E3A16" w14:textId="77777777" w:rsidR="00922883" w:rsidRDefault="00922883"/>
    <w:p w14:paraId="1D5E175A" w14:textId="77777777" w:rsidR="00922883" w:rsidRDefault="00922883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AF793BD" w:rsidR="00A03EBA" w:rsidRPr="00194F99" w:rsidRDefault="00536AEB">
            <w:pPr>
              <w:rPr>
                <w:sz w:val="24"/>
                <w:szCs w:val="24"/>
              </w:rPr>
            </w:pPr>
            <w:r w:rsidRPr="00194F99">
              <w:rPr>
                <w:sz w:val="24"/>
                <w:szCs w:val="24"/>
              </w:rPr>
              <w:t xml:space="preserve">Action Needed Items and Additional </w:t>
            </w:r>
            <w:r w:rsidR="00A03EBA" w:rsidRPr="00194F99">
              <w:rPr>
                <w:sz w:val="24"/>
                <w:szCs w:val="24"/>
              </w:rPr>
              <w:t>Notes</w:t>
            </w:r>
            <w:r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922883">
        <w:trPr>
          <w:trHeight w:val="10080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21B9BE23" w14:textId="5EA3BF5D" w:rsidR="00C16FAA" w:rsidRDefault="00C16FAA" w:rsidP="00C16FAA">
      <w:pPr>
        <w:spacing w:before="120"/>
        <w:jc w:val="center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>This checklist provides general safety guidelines and does not include all elements of the OSHA Standard 19</w:t>
      </w:r>
      <w:r w:rsidR="00A53CCE">
        <w:rPr>
          <w:i/>
          <w:iCs/>
          <w:sz w:val="13"/>
          <w:szCs w:val="13"/>
        </w:rPr>
        <w:t>26</w:t>
      </w:r>
      <w:r w:rsidR="00847F81">
        <w:rPr>
          <w:i/>
          <w:iCs/>
          <w:sz w:val="13"/>
          <w:szCs w:val="13"/>
        </w:rPr>
        <w:t xml:space="preserve"> Subpart </w:t>
      </w:r>
      <w:r w:rsidR="00634CA2">
        <w:rPr>
          <w:i/>
          <w:iCs/>
          <w:sz w:val="13"/>
          <w:szCs w:val="13"/>
        </w:rPr>
        <w:t>J</w:t>
      </w:r>
      <w:r>
        <w:rPr>
          <w:i/>
          <w:iCs/>
          <w:sz w:val="13"/>
          <w:szCs w:val="13"/>
        </w:rPr>
        <w:t xml:space="preserve"> for </w:t>
      </w:r>
      <w:r w:rsidR="00A53CCE">
        <w:rPr>
          <w:i/>
          <w:iCs/>
          <w:sz w:val="13"/>
          <w:szCs w:val="13"/>
        </w:rPr>
        <w:t>Construction Welding and Cutting</w:t>
      </w:r>
      <w:r w:rsidR="00847F81">
        <w:rPr>
          <w:i/>
          <w:iCs/>
          <w:sz w:val="13"/>
          <w:szCs w:val="13"/>
        </w:rPr>
        <w:t>.</w:t>
      </w:r>
    </w:p>
    <w:p w14:paraId="4A6B113B" w14:textId="407E6364" w:rsidR="00A31FBA" w:rsidRPr="00605355" w:rsidRDefault="00A31FBA" w:rsidP="00F729D9">
      <w:pPr>
        <w:spacing w:before="120"/>
        <w:jc w:val="center"/>
        <w:rPr>
          <w:i/>
          <w:iCs/>
          <w:sz w:val="13"/>
          <w:szCs w:val="13"/>
        </w:rPr>
      </w:pPr>
      <w:r w:rsidRPr="00605355">
        <w:rPr>
          <w:i/>
          <w:iCs/>
          <w:sz w:val="13"/>
          <w:szCs w:val="13"/>
        </w:rPr>
        <w:t xml:space="preserve">This </w:t>
      </w:r>
      <w:r w:rsidR="00605355">
        <w:rPr>
          <w:i/>
          <w:iCs/>
          <w:sz w:val="13"/>
          <w:szCs w:val="13"/>
        </w:rPr>
        <w:t xml:space="preserve">document </w:t>
      </w:r>
      <w:r w:rsidRPr="00605355">
        <w:rPr>
          <w:i/>
          <w:iCs/>
          <w:sz w:val="13"/>
          <w:szCs w:val="13"/>
        </w:rPr>
        <w:t>may not be comprehensive for the requirements of the workforce or facility being evaluated. Weeklysafety.com does not assume liability for damage or injury presumed</w:t>
      </w:r>
      <w:r w:rsidR="00605355" w:rsidRPr="00605355">
        <w:rPr>
          <w:i/>
          <w:iCs/>
          <w:sz w:val="13"/>
          <w:szCs w:val="13"/>
        </w:rPr>
        <w:t xml:space="preserve"> to be caused by use of this document. Use of this document does not guarantee conformity with any laws or regulations, nor does it ensure absolute workplace safety.</w:t>
      </w:r>
    </w:p>
    <w:sectPr w:rsidR="00A31FBA" w:rsidRPr="00605355" w:rsidSect="00800427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C463" w14:textId="77777777" w:rsidR="005E63B2" w:rsidRDefault="005E63B2" w:rsidP="00486691">
      <w:pPr>
        <w:spacing w:after="0" w:line="240" w:lineRule="auto"/>
      </w:pPr>
      <w:r>
        <w:separator/>
      </w:r>
    </w:p>
  </w:endnote>
  <w:endnote w:type="continuationSeparator" w:id="0">
    <w:p w14:paraId="4AC6CD37" w14:textId="77777777" w:rsidR="005E63B2" w:rsidRDefault="005E63B2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AE69AA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90E4" w14:textId="77777777" w:rsidR="005E63B2" w:rsidRDefault="005E63B2" w:rsidP="00486691">
      <w:pPr>
        <w:spacing w:after="0" w:line="240" w:lineRule="auto"/>
      </w:pPr>
      <w:r>
        <w:separator/>
      </w:r>
    </w:p>
  </w:footnote>
  <w:footnote w:type="continuationSeparator" w:id="0">
    <w:p w14:paraId="46EE89EA" w14:textId="77777777" w:rsidR="005E63B2" w:rsidRDefault="005E63B2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D428" w14:textId="77777777" w:rsidR="00A16D6D" w:rsidRDefault="00543CC9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>WELDING</w:t>
    </w:r>
    <w:r w:rsidR="00A16D6D">
      <w:rPr>
        <w:rFonts w:ascii="Verdana" w:hAnsi="Verdana"/>
        <w:b/>
        <w:bCs/>
        <w:sz w:val="36"/>
        <w:szCs w:val="36"/>
      </w:rPr>
      <w:t xml:space="preserve"> AND</w:t>
    </w:r>
    <w:r>
      <w:rPr>
        <w:rFonts w:ascii="Verdana" w:hAnsi="Verdana"/>
        <w:b/>
        <w:bCs/>
        <w:sz w:val="36"/>
        <w:szCs w:val="36"/>
      </w:rPr>
      <w:t xml:space="preserve"> CUTTING</w:t>
    </w:r>
  </w:p>
  <w:p w14:paraId="22B774D3" w14:textId="01A25CA8" w:rsidR="00486691" w:rsidRPr="00017256" w:rsidRDefault="00A16D6D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 xml:space="preserve">CONSTRUCTION </w:t>
    </w:r>
    <w:r w:rsidR="00BB672B">
      <w:rPr>
        <w:rFonts w:ascii="Verdana" w:hAnsi="Verdana"/>
        <w:b/>
        <w:bCs/>
        <w:sz w:val="36"/>
        <w:szCs w:val="36"/>
      </w:rPr>
      <w:t xml:space="preserve">SAFETY </w:t>
    </w:r>
    <w:r w:rsidR="0020701E" w:rsidRPr="00017256">
      <w:rPr>
        <w:rFonts w:ascii="Verdana" w:hAnsi="Verdana"/>
        <w:b/>
        <w:bCs/>
        <w:sz w:val="36"/>
        <w:szCs w:val="36"/>
      </w:rPr>
      <w:t>CHECKLIST</w:t>
    </w:r>
  </w:p>
  <w:p w14:paraId="6F2D5D87" w14:textId="77777777" w:rsidR="00D33578" w:rsidRPr="00BF6B2A" w:rsidRDefault="00D33578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4376"/>
    <w:rsid w:val="000168E7"/>
    <w:rsid w:val="00017256"/>
    <w:rsid w:val="00053231"/>
    <w:rsid w:val="00057A41"/>
    <w:rsid w:val="000641C3"/>
    <w:rsid w:val="00085A2E"/>
    <w:rsid w:val="00092DA9"/>
    <w:rsid w:val="0009410E"/>
    <w:rsid w:val="000C41FD"/>
    <w:rsid w:val="000F46CE"/>
    <w:rsid w:val="000F6F5A"/>
    <w:rsid w:val="00101138"/>
    <w:rsid w:val="001059CA"/>
    <w:rsid w:val="001059F9"/>
    <w:rsid w:val="001346B8"/>
    <w:rsid w:val="001464AA"/>
    <w:rsid w:val="001856B7"/>
    <w:rsid w:val="001900BA"/>
    <w:rsid w:val="00194F99"/>
    <w:rsid w:val="001970D2"/>
    <w:rsid w:val="001A1AA2"/>
    <w:rsid w:val="001A3256"/>
    <w:rsid w:val="001B2802"/>
    <w:rsid w:val="001B3392"/>
    <w:rsid w:val="001C6CE5"/>
    <w:rsid w:val="001D0979"/>
    <w:rsid w:val="001D2B8B"/>
    <w:rsid w:val="001D6C42"/>
    <w:rsid w:val="001E4E5A"/>
    <w:rsid w:val="001E7124"/>
    <w:rsid w:val="0020701E"/>
    <w:rsid w:val="002226BB"/>
    <w:rsid w:val="00234533"/>
    <w:rsid w:val="00234E3B"/>
    <w:rsid w:val="00236FB4"/>
    <w:rsid w:val="00240110"/>
    <w:rsid w:val="00266689"/>
    <w:rsid w:val="002707B1"/>
    <w:rsid w:val="00282071"/>
    <w:rsid w:val="002A7BEE"/>
    <w:rsid w:val="002B1F6B"/>
    <w:rsid w:val="002B5F54"/>
    <w:rsid w:val="00320613"/>
    <w:rsid w:val="00327886"/>
    <w:rsid w:val="00341057"/>
    <w:rsid w:val="00355C6B"/>
    <w:rsid w:val="003577CF"/>
    <w:rsid w:val="00364C54"/>
    <w:rsid w:val="00364DA8"/>
    <w:rsid w:val="0038611D"/>
    <w:rsid w:val="00386C9E"/>
    <w:rsid w:val="00395D14"/>
    <w:rsid w:val="003A1358"/>
    <w:rsid w:val="003A2EB6"/>
    <w:rsid w:val="003A5851"/>
    <w:rsid w:val="003A5D3A"/>
    <w:rsid w:val="003B1EEC"/>
    <w:rsid w:val="003E016B"/>
    <w:rsid w:val="003F0C1F"/>
    <w:rsid w:val="003F140A"/>
    <w:rsid w:val="004020F9"/>
    <w:rsid w:val="00406092"/>
    <w:rsid w:val="00406AA8"/>
    <w:rsid w:val="00410267"/>
    <w:rsid w:val="004146D2"/>
    <w:rsid w:val="00416384"/>
    <w:rsid w:val="004227EB"/>
    <w:rsid w:val="004236A5"/>
    <w:rsid w:val="00424471"/>
    <w:rsid w:val="004537A2"/>
    <w:rsid w:val="00454169"/>
    <w:rsid w:val="00467B74"/>
    <w:rsid w:val="00470C19"/>
    <w:rsid w:val="00486691"/>
    <w:rsid w:val="00491CDB"/>
    <w:rsid w:val="004939E5"/>
    <w:rsid w:val="004A00A2"/>
    <w:rsid w:val="004A10BD"/>
    <w:rsid w:val="004A1493"/>
    <w:rsid w:val="004D197B"/>
    <w:rsid w:val="004E0BA3"/>
    <w:rsid w:val="00510FA8"/>
    <w:rsid w:val="00515382"/>
    <w:rsid w:val="00535BA2"/>
    <w:rsid w:val="00536AEB"/>
    <w:rsid w:val="00542E0D"/>
    <w:rsid w:val="00543CC9"/>
    <w:rsid w:val="00547D0D"/>
    <w:rsid w:val="00581312"/>
    <w:rsid w:val="00585D51"/>
    <w:rsid w:val="005933B5"/>
    <w:rsid w:val="005B177C"/>
    <w:rsid w:val="005B7203"/>
    <w:rsid w:val="005D7EEA"/>
    <w:rsid w:val="005E037A"/>
    <w:rsid w:val="005E63B2"/>
    <w:rsid w:val="005F1EDE"/>
    <w:rsid w:val="006018A6"/>
    <w:rsid w:val="00605355"/>
    <w:rsid w:val="006127DA"/>
    <w:rsid w:val="00621659"/>
    <w:rsid w:val="006255B3"/>
    <w:rsid w:val="00630D46"/>
    <w:rsid w:val="00634CA2"/>
    <w:rsid w:val="00667221"/>
    <w:rsid w:val="0067355C"/>
    <w:rsid w:val="00677E6F"/>
    <w:rsid w:val="00691611"/>
    <w:rsid w:val="006A3EC8"/>
    <w:rsid w:val="006A40C7"/>
    <w:rsid w:val="006C2807"/>
    <w:rsid w:val="006E28EA"/>
    <w:rsid w:val="006E3493"/>
    <w:rsid w:val="006F0BDA"/>
    <w:rsid w:val="006F1348"/>
    <w:rsid w:val="00707A06"/>
    <w:rsid w:val="00711224"/>
    <w:rsid w:val="007141C9"/>
    <w:rsid w:val="0071434E"/>
    <w:rsid w:val="007254A1"/>
    <w:rsid w:val="0073021E"/>
    <w:rsid w:val="007332F7"/>
    <w:rsid w:val="007364CD"/>
    <w:rsid w:val="007401E3"/>
    <w:rsid w:val="0074328E"/>
    <w:rsid w:val="007527B9"/>
    <w:rsid w:val="00761362"/>
    <w:rsid w:val="00763017"/>
    <w:rsid w:val="00771BCE"/>
    <w:rsid w:val="00781490"/>
    <w:rsid w:val="007922FA"/>
    <w:rsid w:val="007935D3"/>
    <w:rsid w:val="007A323F"/>
    <w:rsid w:val="007A4256"/>
    <w:rsid w:val="007A6E12"/>
    <w:rsid w:val="007A7802"/>
    <w:rsid w:val="007C605A"/>
    <w:rsid w:val="007D3750"/>
    <w:rsid w:val="007D5730"/>
    <w:rsid w:val="007F5077"/>
    <w:rsid w:val="00800427"/>
    <w:rsid w:val="0080301B"/>
    <w:rsid w:val="0080301E"/>
    <w:rsid w:val="008046A2"/>
    <w:rsid w:val="00821CDD"/>
    <w:rsid w:val="00835BD1"/>
    <w:rsid w:val="00840156"/>
    <w:rsid w:val="00847F81"/>
    <w:rsid w:val="008562E0"/>
    <w:rsid w:val="0085759C"/>
    <w:rsid w:val="00861D9C"/>
    <w:rsid w:val="00864D35"/>
    <w:rsid w:val="00871679"/>
    <w:rsid w:val="00881F1D"/>
    <w:rsid w:val="0088449D"/>
    <w:rsid w:val="0088693D"/>
    <w:rsid w:val="00894CFB"/>
    <w:rsid w:val="008A54FB"/>
    <w:rsid w:val="008B3207"/>
    <w:rsid w:val="008C3185"/>
    <w:rsid w:val="008C3FFE"/>
    <w:rsid w:val="008C4C1B"/>
    <w:rsid w:val="008D7AC8"/>
    <w:rsid w:val="008F05CC"/>
    <w:rsid w:val="008F15F5"/>
    <w:rsid w:val="008F2E07"/>
    <w:rsid w:val="008F3159"/>
    <w:rsid w:val="008F46C8"/>
    <w:rsid w:val="00900E7F"/>
    <w:rsid w:val="00906D26"/>
    <w:rsid w:val="00915D1F"/>
    <w:rsid w:val="00920BA3"/>
    <w:rsid w:val="00922883"/>
    <w:rsid w:val="00924F84"/>
    <w:rsid w:val="00924FA0"/>
    <w:rsid w:val="00935716"/>
    <w:rsid w:val="00935AB7"/>
    <w:rsid w:val="00941ABD"/>
    <w:rsid w:val="00943AB9"/>
    <w:rsid w:val="00946D40"/>
    <w:rsid w:val="00947A43"/>
    <w:rsid w:val="00955D84"/>
    <w:rsid w:val="00957FC4"/>
    <w:rsid w:val="00971B65"/>
    <w:rsid w:val="00972923"/>
    <w:rsid w:val="009923C2"/>
    <w:rsid w:val="009A624E"/>
    <w:rsid w:val="009B5724"/>
    <w:rsid w:val="009B6CC3"/>
    <w:rsid w:val="009C2D9E"/>
    <w:rsid w:val="009C7E51"/>
    <w:rsid w:val="009C7FBE"/>
    <w:rsid w:val="009D713A"/>
    <w:rsid w:val="009E7DFF"/>
    <w:rsid w:val="009F565B"/>
    <w:rsid w:val="00A0381B"/>
    <w:rsid w:val="00A03EBA"/>
    <w:rsid w:val="00A049F0"/>
    <w:rsid w:val="00A16D6D"/>
    <w:rsid w:val="00A2024C"/>
    <w:rsid w:val="00A264BC"/>
    <w:rsid w:val="00A31FBA"/>
    <w:rsid w:val="00A43006"/>
    <w:rsid w:val="00A53CCE"/>
    <w:rsid w:val="00A53D9B"/>
    <w:rsid w:val="00A5528E"/>
    <w:rsid w:val="00A73E04"/>
    <w:rsid w:val="00A779E0"/>
    <w:rsid w:val="00A96DF4"/>
    <w:rsid w:val="00AA487A"/>
    <w:rsid w:val="00AB3F41"/>
    <w:rsid w:val="00AC2304"/>
    <w:rsid w:val="00AC3108"/>
    <w:rsid w:val="00AD0A79"/>
    <w:rsid w:val="00AE26A3"/>
    <w:rsid w:val="00B0179F"/>
    <w:rsid w:val="00B04A93"/>
    <w:rsid w:val="00B06758"/>
    <w:rsid w:val="00B103A4"/>
    <w:rsid w:val="00B12791"/>
    <w:rsid w:val="00B2597E"/>
    <w:rsid w:val="00B62BB7"/>
    <w:rsid w:val="00B64D46"/>
    <w:rsid w:val="00B7255F"/>
    <w:rsid w:val="00B73B0A"/>
    <w:rsid w:val="00B76424"/>
    <w:rsid w:val="00B829EA"/>
    <w:rsid w:val="00B847F6"/>
    <w:rsid w:val="00B86037"/>
    <w:rsid w:val="00BA534C"/>
    <w:rsid w:val="00BB672B"/>
    <w:rsid w:val="00BC1236"/>
    <w:rsid w:val="00BC7383"/>
    <w:rsid w:val="00BD54D7"/>
    <w:rsid w:val="00BD63A6"/>
    <w:rsid w:val="00BE1124"/>
    <w:rsid w:val="00BE1F34"/>
    <w:rsid w:val="00BF0B04"/>
    <w:rsid w:val="00BF262F"/>
    <w:rsid w:val="00BF6B2A"/>
    <w:rsid w:val="00C00079"/>
    <w:rsid w:val="00C039F8"/>
    <w:rsid w:val="00C03B7C"/>
    <w:rsid w:val="00C10FF4"/>
    <w:rsid w:val="00C16FAA"/>
    <w:rsid w:val="00C20251"/>
    <w:rsid w:val="00C2227C"/>
    <w:rsid w:val="00C22715"/>
    <w:rsid w:val="00C307BD"/>
    <w:rsid w:val="00C4392B"/>
    <w:rsid w:val="00C45D19"/>
    <w:rsid w:val="00C54E15"/>
    <w:rsid w:val="00C629CA"/>
    <w:rsid w:val="00C716DB"/>
    <w:rsid w:val="00C7347C"/>
    <w:rsid w:val="00C86E3D"/>
    <w:rsid w:val="00CB29EE"/>
    <w:rsid w:val="00CB46F7"/>
    <w:rsid w:val="00CB5C04"/>
    <w:rsid w:val="00CC19D8"/>
    <w:rsid w:val="00CC29AD"/>
    <w:rsid w:val="00CC7B82"/>
    <w:rsid w:val="00CD3F13"/>
    <w:rsid w:val="00CE44A1"/>
    <w:rsid w:val="00CF105C"/>
    <w:rsid w:val="00CF1187"/>
    <w:rsid w:val="00CF14B1"/>
    <w:rsid w:val="00D154E7"/>
    <w:rsid w:val="00D307E8"/>
    <w:rsid w:val="00D33578"/>
    <w:rsid w:val="00D35308"/>
    <w:rsid w:val="00D42879"/>
    <w:rsid w:val="00D653B8"/>
    <w:rsid w:val="00D70982"/>
    <w:rsid w:val="00D71423"/>
    <w:rsid w:val="00D8580B"/>
    <w:rsid w:val="00D927E6"/>
    <w:rsid w:val="00DB1138"/>
    <w:rsid w:val="00DB3E34"/>
    <w:rsid w:val="00DB7E72"/>
    <w:rsid w:val="00DC626C"/>
    <w:rsid w:val="00DD0864"/>
    <w:rsid w:val="00DE272B"/>
    <w:rsid w:val="00DE4CE3"/>
    <w:rsid w:val="00DE53CB"/>
    <w:rsid w:val="00DF0769"/>
    <w:rsid w:val="00E1704F"/>
    <w:rsid w:val="00E25EE8"/>
    <w:rsid w:val="00E329FB"/>
    <w:rsid w:val="00E33AFE"/>
    <w:rsid w:val="00E42B3A"/>
    <w:rsid w:val="00E47E68"/>
    <w:rsid w:val="00E538D1"/>
    <w:rsid w:val="00E63FF3"/>
    <w:rsid w:val="00E80F90"/>
    <w:rsid w:val="00E93422"/>
    <w:rsid w:val="00EB0107"/>
    <w:rsid w:val="00EC5088"/>
    <w:rsid w:val="00EE1A40"/>
    <w:rsid w:val="00EF2206"/>
    <w:rsid w:val="00EF6B6A"/>
    <w:rsid w:val="00F125A0"/>
    <w:rsid w:val="00F2006F"/>
    <w:rsid w:val="00F264EE"/>
    <w:rsid w:val="00F325F9"/>
    <w:rsid w:val="00F42470"/>
    <w:rsid w:val="00F45003"/>
    <w:rsid w:val="00F609CA"/>
    <w:rsid w:val="00F60FE9"/>
    <w:rsid w:val="00F61FDA"/>
    <w:rsid w:val="00F64ACC"/>
    <w:rsid w:val="00F7186F"/>
    <w:rsid w:val="00F71AFE"/>
    <w:rsid w:val="00F729D9"/>
    <w:rsid w:val="00F825BB"/>
    <w:rsid w:val="00F86B00"/>
    <w:rsid w:val="00FD31EB"/>
    <w:rsid w:val="00FE54CD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2022-07-15T23:02:00Z</dcterms:modified>
</cp:coreProperties>
</file>