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D5383B" w14:paraId="18E802CD" w14:textId="77777777" w:rsidTr="00750CA2">
        <w:trPr>
          <w:trHeight w:val="576"/>
          <w:tblHeader/>
        </w:trPr>
        <w:tc>
          <w:tcPr>
            <w:tcW w:w="10790" w:type="dxa"/>
            <w:shd w:val="clear" w:color="auto" w:fill="D9D9D9"/>
            <w:vAlign w:val="center"/>
          </w:tcPr>
          <w:p w14:paraId="0DA29E54" w14:textId="77777777" w:rsidR="005F1AC3" w:rsidRPr="001905C7" w:rsidRDefault="005F1AC3" w:rsidP="005F1AC3">
            <w:pPr>
              <w:pStyle w:val="Heading1"/>
              <w:jc w:val="center"/>
              <w:outlineLvl w:val="0"/>
              <w:rPr>
                <w:rFonts w:ascii="Calibri" w:hAnsi="Calibri" w:cs="Calibri"/>
                <w:sz w:val="28"/>
                <w:szCs w:val="28"/>
              </w:rPr>
            </w:pPr>
            <w:r w:rsidRPr="001905C7">
              <w:rPr>
                <w:rFonts w:ascii="Calibri" w:hAnsi="Calibri" w:cs="Calibri"/>
                <w:sz w:val="28"/>
                <w:szCs w:val="28"/>
              </w:rPr>
              <w:t>SAFETY MEETING QUIZ</w:t>
            </w:r>
          </w:p>
          <w:p w14:paraId="18E802CC" w14:textId="32A0AC52" w:rsidR="0033735D" w:rsidRPr="005F1AC3" w:rsidRDefault="005F1AC3" w:rsidP="005F1AC3">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84533D" w:rsidRPr="00D5383B"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3238"/>
              <w:gridCol w:w="4227"/>
            </w:tblGrid>
            <w:tr w:rsidR="000D60C3" w:rsidRPr="001D027E" w14:paraId="18E802D2" w14:textId="77777777" w:rsidTr="00742B74">
              <w:trPr>
                <w:trHeight w:val="576"/>
                <w:tblHeader/>
              </w:trPr>
              <w:tc>
                <w:tcPr>
                  <w:tcW w:w="6553" w:type="dxa"/>
                  <w:gridSpan w:val="2"/>
                  <w:tcBorders>
                    <w:right w:val="single" w:sz="4" w:space="0" w:color="7F7F7F" w:themeColor="text1" w:themeTint="80"/>
                  </w:tcBorders>
                  <w:shd w:val="clear" w:color="auto" w:fill="auto"/>
                  <w:vAlign w:val="center"/>
                </w:tcPr>
                <w:p w14:paraId="18E802CF" w14:textId="3589058A" w:rsidR="000D60C3" w:rsidRPr="000D60C3" w:rsidRDefault="000D60C3" w:rsidP="000901EC">
                  <w:pPr>
                    <w:rPr>
                      <w:rFonts w:ascii="Calibri" w:hAnsi="Calibri"/>
                      <w:b/>
                      <w:sz w:val="22"/>
                      <w:szCs w:val="20"/>
                      <w:lang w:val="es-MX"/>
                    </w:rPr>
                  </w:pPr>
                  <w:r w:rsidRPr="00D5383B">
                    <w:rPr>
                      <w:rFonts w:ascii="Calibri" w:hAnsi="Calibri"/>
                      <w:b/>
                      <w:sz w:val="22"/>
                      <w:szCs w:val="20"/>
                    </w:rPr>
                    <w:t>Name</w:t>
                  </w:r>
                  <w:r w:rsidRPr="000D60C3">
                    <w:rPr>
                      <w:rFonts w:ascii="Calibri" w:hAnsi="Calibri"/>
                      <w:b/>
                      <w:sz w:val="22"/>
                      <w:szCs w:val="20"/>
                      <w:lang w:val="es-MX"/>
                    </w:rPr>
                    <w:t xml:space="preserve">/Nombre: </w:t>
                  </w:r>
                </w:p>
              </w:tc>
              <w:tc>
                <w:tcPr>
                  <w:tcW w:w="4227" w:type="dxa"/>
                  <w:tcBorders>
                    <w:top w:val="nil"/>
                    <w:left w:val="single" w:sz="4" w:space="0" w:color="7F7F7F" w:themeColor="text1" w:themeTint="80"/>
                    <w:bottom w:val="single" w:sz="4" w:space="0" w:color="7F7F7F" w:themeColor="text1" w:themeTint="80"/>
                  </w:tcBorders>
                  <w:shd w:val="clear" w:color="auto" w:fill="auto"/>
                  <w:vAlign w:val="center"/>
                </w:tcPr>
                <w:p w14:paraId="18E802D1" w14:textId="3FB6A92B" w:rsidR="000D60C3" w:rsidRPr="000D60C3" w:rsidRDefault="000D60C3" w:rsidP="00D518EF">
                  <w:pPr>
                    <w:rPr>
                      <w:rFonts w:ascii="Calibri" w:hAnsi="Calibri"/>
                      <w:b/>
                      <w:sz w:val="22"/>
                      <w:szCs w:val="20"/>
                      <w:lang w:val="es-MX"/>
                    </w:rPr>
                  </w:pPr>
                  <w:r w:rsidRPr="000D60C3">
                    <w:rPr>
                      <w:rFonts w:ascii="Calibri" w:hAnsi="Calibri"/>
                      <w:b/>
                      <w:sz w:val="22"/>
                      <w:szCs w:val="20"/>
                      <w:lang w:val="es-MX"/>
                    </w:rPr>
                    <w:t>Date/Día:</w:t>
                  </w:r>
                </w:p>
              </w:tc>
            </w:tr>
            <w:tr w:rsidR="00B7068E" w:rsidRPr="00D5383B" w14:paraId="18E802D7" w14:textId="77777777" w:rsidTr="000D60C3">
              <w:trPr>
                <w:trHeight w:val="576"/>
                <w:tblHeader/>
              </w:trPr>
              <w:tc>
                <w:tcPr>
                  <w:tcW w:w="3315" w:type="dxa"/>
                  <w:shd w:val="clear" w:color="auto" w:fill="auto"/>
                  <w:vAlign w:val="center"/>
                </w:tcPr>
                <w:p w14:paraId="18E802D3" w14:textId="48A8B710" w:rsidR="00B7068E" w:rsidRPr="000D60C3" w:rsidRDefault="00567D06" w:rsidP="000D60C3">
                  <w:pPr>
                    <w:rPr>
                      <w:rFonts w:ascii="Calibri" w:hAnsi="Calibri"/>
                      <w:b/>
                      <w:sz w:val="22"/>
                      <w:szCs w:val="20"/>
                      <w:lang w:val="es-MX"/>
                    </w:rPr>
                  </w:pPr>
                  <w:r w:rsidRPr="00D5383B">
                    <w:rPr>
                      <w:rFonts w:ascii="Calibri" w:hAnsi="Calibri"/>
                      <w:b/>
                      <w:sz w:val="22"/>
                      <w:szCs w:val="20"/>
                    </w:rPr>
                    <w:t>Safety Topic</w:t>
                  </w:r>
                  <w:r w:rsidR="000D60C3">
                    <w:rPr>
                      <w:rFonts w:ascii="Calibri" w:hAnsi="Calibri"/>
                      <w:b/>
                      <w:sz w:val="22"/>
                      <w:szCs w:val="20"/>
                      <w:lang w:val="es-MX"/>
                    </w:rPr>
                    <w:t>/</w:t>
                  </w:r>
                  <w:r w:rsidRPr="000D60C3">
                    <w:rPr>
                      <w:rFonts w:ascii="Calibri" w:hAnsi="Calibri"/>
                      <w:b/>
                      <w:sz w:val="22"/>
                      <w:szCs w:val="20"/>
                      <w:lang w:val="es-MX"/>
                    </w:rPr>
                    <w:t>Tema de Seguridad</w:t>
                  </w:r>
                  <w:r w:rsidR="00B7068E" w:rsidRPr="000D60C3">
                    <w:rPr>
                      <w:rFonts w:ascii="Calibri" w:hAnsi="Calibri"/>
                      <w:b/>
                      <w:sz w:val="22"/>
                      <w:szCs w:val="20"/>
                      <w:lang w:val="es-MX"/>
                    </w:rPr>
                    <w:t>:</w:t>
                  </w:r>
                </w:p>
              </w:tc>
              <w:tc>
                <w:tcPr>
                  <w:tcW w:w="7465" w:type="dxa"/>
                  <w:gridSpan w:val="2"/>
                  <w:shd w:val="clear" w:color="auto" w:fill="auto"/>
                  <w:vAlign w:val="center"/>
                </w:tcPr>
                <w:p w14:paraId="18E802D6" w14:textId="1A8E9790" w:rsidR="00B7068E" w:rsidRPr="000D60C3" w:rsidRDefault="00B7068E" w:rsidP="00D518EF">
                  <w:pPr>
                    <w:rPr>
                      <w:rFonts w:ascii="Calibri" w:hAnsi="Calibri"/>
                      <w:lang w:val="es-MX"/>
                    </w:rPr>
                  </w:pPr>
                  <w:r w:rsidRPr="000D60C3">
                    <w:rPr>
                      <w:rFonts w:ascii="Calibri" w:hAnsi="Calibri"/>
                      <w:i/>
                      <w:sz w:val="22"/>
                      <w:lang w:val="es-MX"/>
                    </w:rPr>
                    <w:t>V1-</w:t>
                  </w:r>
                  <w:r w:rsidR="00F13C90">
                    <w:rPr>
                      <w:rFonts w:ascii="Calibri" w:hAnsi="Calibri"/>
                      <w:i/>
                      <w:sz w:val="22"/>
                      <w:lang w:val="es-MX"/>
                    </w:rPr>
                    <w:t>1</w:t>
                  </w:r>
                  <w:r w:rsidR="005C6725">
                    <w:rPr>
                      <w:rFonts w:ascii="Calibri" w:hAnsi="Calibri"/>
                      <w:i/>
                      <w:sz w:val="22"/>
                      <w:lang w:val="es-MX"/>
                    </w:rPr>
                    <w:t>47</w:t>
                  </w:r>
                  <w:r w:rsidR="00623758" w:rsidRPr="000D60C3">
                    <w:rPr>
                      <w:rFonts w:ascii="Calibri" w:hAnsi="Calibri"/>
                      <w:i/>
                      <w:sz w:val="22"/>
                      <w:lang w:val="es-MX"/>
                    </w:rPr>
                    <w:t xml:space="preserve"> </w:t>
                  </w:r>
                  <w:r w:rsidR="005C6725">
                    <w:rPr>
                      <w:rFonts w:ascii="Calibri" w:hAnsi="Calibri"/>
                      <w:i/>
                      <w:sz w:val="22"/>
                    </w:rPr>
                    <w:t>Batteries</w:t>
                  </w:r>
                  <w:r w:rsidR="000D60C3" w:rsidRPr="000D60C3">
                    <w:rPr>
                      <w:rFonts w:ascii="Calibri" w:hAnsi="Calibri"/>
                      <w:i/>
                      <w:sz w:val="22"/>
                      <w:lang w:val="es-MX"/>
                    </w:rPr>
                    <w:t xml:space="preserve"> </w:t>
                  </w:r>
                  <w:r w:rsidR="000D60C3" w:rsidRPr="000D60C3">
                    <w:rPr>
                      <w:rFonts w:ascii="Calibri" w:hAnsi="Calibri"/>
                      <w:sz w:val="22"/>
                      <w:lang w:val="es-MX"/>
                    </w:rPr>
                    <w:t>|</w:t>
                  </w:r>
                  <w:r w:rsidR="000D60C3" w:rsidRPr="000D60C3">
                    <w:rPr>
                      <w:rFonts w:ascii="Calibri" w:hAnsi="Calibri"/>
                      <w:i/>
                      <w:sz w:val="22"/>
                      <w:lang w:val="es-MX"/>
                    </w:rPr>
                    <w:t xml:space="preserve"> </w:t>
                  </w:r>
                  <w:r w:rsidR="003A0A6F" w:rsidRPr="003A0A6F">
                    <w:rPr>
                      <w:rFonts w:ascii="Calibri" w:hAnsi="Calibri"/>
                      <w:i/>
                      <w:sz w:val="22"/>
                      <w:szCs w:val="20"/>
                      <w:lang w:val="es-MX"/>
                    </w:rPr>
                    <w:t>Baterías</w:t>
                  </w:r>
                </w:p>
              </w:tc>
            </w:tr>
          </w:tbl>
          <w:p w14:paraId="18E802D8" w14:textId="77777777" w:rsidR="0084533D" w:rsidRPr="000D60C3" w:rsidRDefault="0084533D" w:rsidP="0084533D">
            <w:pPr>
              <w:rPr>
                <w:rFonts w:ascii="Calibri" w:hAnsi="Calibri"/>
                <w:lang w:val="es-MX"/>
              </w:rPr>
            </w:pPr>
          </w:p>
        </w:tc>
      </w:tr>
    </w:tbl>
    <w:p w14:paraId="5ABC8114" w14:textId="361AA082" w:rsidR="00057DEF" w:rsidRDefault="00057DEF" w:rsidP="003C2117">
      <w:pPr>
        <w:spacing w:line="360" w:lineRule="auto"/>
        <w:rPr>
          <w:rFonts w:ascii="Calibri" w:hAnsi="Calibri" w:cs="Calibri"/>
          <w:lang w:val="es-MX"/>
        </w:rPr>
      </w:pPr>
    </w:p>
    <w:p w14:paraId="368C6050" w14:textId="77777777" w:rsidR="00055F23" w:rsidRPr="000D60C3" w:rsidRDefault="00055F23" w:rsidP="003C2117">
      <w:pPr>
        <w:spacing w:line="360" w:lineRule="auto"/>
        <w:rPr>
          <w:rFonts w:ascii="Calibri" w:hAnsi="Calibri" w:cs="Calibri"/>
          <w:lang w:val="es-MX"/>
        </w:rPr>
      </w:pPr>
    </w:p>
    <w:p w14:paraId="69A85A7D" w14:textId="77777777" w:rsidR="008E7290" w:rsidRPr="0057659F" w:rsidRDefault="008E7290" w:rsidP="008E7290">
      <w:pPr>
        <w:pStyle w:val="ListParagraph"/>
        <w:numPr>
          <w:ilvl w:val="0"/>
          <w:numId w:val="1"/>
        </w:numPr>
        <w:spacing w:line="360" w:lineRule="auto"/>
        <w:rPr>
          <w:rFonts w:ascii="Calibri" w:hAnsi="Calibri" w:cs="Calibri"/>
          <w:lang w:val="es-MX"/>
        </w:rPr>
      </w:pPr>
      <w:r w:rsidRPr="0057659F">
        <w:rPr>
          <w:rFonts w:ascii="Calibri" w:hAnsi="Calibri" w:cs="Calibri"/>
          <w:lang w:val="es-MX"/>
        </w:rPr>
        <w:t>Un riesgo potencial asociado con baterías y cargadores de baterías al usar, manejar o almacenar, o si la batería de está cargando incluyen</w:t>
      </w:r>
    </w:p>
    <w:p w14:paraId="7AA44F43"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sobrecalentamiento.</w:t>
      </w:r>
    </w:p>
    <w:p w14:paraId="0C81C616"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fuego o explosión.</w:t>
      </w:r>
    </w:p>
    <w:p w14:paraId="6999007F" w14:textId="4A084E61" w:rsidR="008E7290" w:rsidRPr="0057659F" w:rsidRDefault="00B245AA" w:rsidP="008E7290">
      <w:pPr>
        <w:pStyle w:val="ListParagraph"/>
        <w:numPr>
          <w:ilvl w:val="1"/>
          <w:numId w:val="1"/>
        </w:numPr>
        <w:spacing w:line="360" w:lineRule="auto"/>
        <w:rPr>
          <w:rFonts w:ascii="Calibri" w:hAnsi="Calibri" w:cs="Calibri"/>
          <w:lang w:val="es-MX"/>
        </w:rPr>
      </w:pPr>
      <w:r w:rsidRPr="00B245AA">
        <w:rPr>
          <w:rFonts w:ascii="Calibri" w:hAnsi="Calibri" w:cs="Calibri"/>
          <w:lang w:val="es-MX"/>
        </w:rPr>
        <w:t>exposición a electrolitos de batería corrosivos</w:t>
      </w:r>
      <w:r w:rsidR="008E7290" w:rsidRPr="0057659F">
        <w:rPr>
          <w:rFonts w:ascii="Calibri" w:hAnsi="Calibri" w:cs="Calibri"/>
          <w:lang w:val="es-MX"/>
        </w:rPr>
        <w:t>.</w:t>
      </w:r>
    </w:p>
    <w:p w14:paraId="2DB5056B"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todas las anteriores.</w:t>
      </w:r>
    </w:p>
    <w:p w14:paraId="149DA853" w14:textId="77777777" w:rsidR="008E7290" w:rsidRPr="0057659F" w:rsidRDefault="008E7290" w:rsidP="00B27FF3">
      <w:pPr>
        <w:spacing w:line="360" w:lineRule="auto"/>
        <w:rPr>
          <w:rFonts w:ascii="Calibri" w:hAnsi="Calibri" w:cs="Calibri"/>
          <w:lang w:val="es-MX"/>
        </w:rPr>
      </w:pPr>
    </w:p>
    <w:p w14:paraId="7F4F3271" w14:textId="77777777" w:rsidR="008E7290" w:rsidRPr="0057659F" w:rsidRDefault="008E7290" w:rsidP="008E7290">
      <w:pPr>
        <w:pStyle w:val="ListParagraph"/>
        <w:numPr>
          <w:ilvl w:val="0"/>
          <w:numId w:val="1"/>
        </w:numPr>
        <w:spacing w:line="360" w:lineRule="auto"/>
        <w:rPr>
          <w:rFonts w:ascii="Calibri" w:hAnsi="Calibri" w:cs="Calibri"/>
          <w:lang w:val="es-MX"/>
        </w:rPr>
      </w:pPr>
      <w:r w:rsidRPr="0057659F">
        <w:rPr>
          <w:rFonts w:ascii="Calibri" w:hAnsi="Calibri" w:cs="Calibri"/>
          <w:lang w:val="es-MX"/>
        </w:rPr>
        <w:t>El mejor lugar para cargar baterías es</w:t>
      </w:r>
    </w:p>
    <w:p w14:paraId="1C4F2565"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en el almacén.</w:t>
      </w:r>
    </w:p>
    <w:p w14:paraId="235A4F69"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en el área designada para carga.</w:t>
      </w:r>
    </w:p>
    <w:p w14:paraId="5AA54011"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en cualquier área en exterior que sea cubierta.</w:t>
      </w:r>
    </w:p>
    <w:p w14:paraId="1097AC9D"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en un pequeño closet de suministros.</w:t>
      </w:r>
    </w:p>
    <w:p w14:paraId="25C5ADBF" w14:textId="77777777" w:rsidR="008E7290" w:rsidRPr="0057659F" w:rsidRDefault="008E7290" w:rsidP="00B27FF3">
      <w:pPr>
        <w:spacing w:line="360" w:lineRule="auto"/>
        <w:rPr>
          <w:rFonts w:ascii="Calibri" w:hAnsi="Calibri" w:cs="Calibri"/>
          <w:lang w:val="es-MX"/>
        </w:rPr>
      </w:pPr>
    </w:p>
    <w:p w14:paraId="2BA74065" w14:textId="77777777" w:rsidR="008E7290" w:rsidRPr="0057659F" w:rsidRDefault="008E7290" w:rsidP="008E7290">
      <w:pPr>
        <w:pStyle w:val="ListParagraph"/>
        <w:numPr>
          <w:ilvl w:val="0"/>
          <w:numId w:val="1"/>
        </w:numPr>
        <w:spacing w:line="360" w:lineRule="auto"/>
        <w:rPr>
          <w:rFonts w:ascii="Calibri" w:hAnsi="Calibri" w:cs="Calibri"/>
          <w:lang w:val="es-MX"/>
        </w:rPr>
      </w:pPr>
      <w:r w:rsidRPr="0057659F">
        <w:rPr>
          <w:rFonts w:ascii="Calibri" w:hAnsi="Calibri" w:cs="Calibri"/>
          <w:lang w:val="es-MX"/>
        </w:rPr>
        <w:t xml:space="preserve">Fumar es </w:t>
      </w:r>
      <w:r w:rsidRPr="0057659F">
        <w:rPr>
          <w:rFonts w:ascii="Calibri" w:hAnsi="Calibri" w:cs="Calibri"/>
          <w:u w:val="single"/>
          <w:lang w:val="es-MX"/>
        </w:rPr>
        <w:tab/>
      </w:r>
      <w:r w:rsidRPr="0057659F">
        <w:rPr>
          <w:rFonts w:ascii="Calibri" w:hAnsi="Calibri" w:cs="Calibri"/>
          <w:u w:val="single"/>
          <w:lang w:val="es-MX"/>
        </w:rPr>
        <w:tab/>
      </w:r>
      <w:r w:rsidRPr="0057659F">
        <w:rPr>
          <w:rFonts w:ascii="Calibri" w:hAnsi="Calibri" w:cs="Calibri"/>
          <w:lang w:val="es-MX"/>
        </w:rPr>
        <w:t xml:space="preserve"> en el área de carga de batería. </w:t>
      </w:r>
    </w:p>
    <w:p w14:paraId="4A5E2B85"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permitido</w:t>
      </w:r>
    </w:p>
    <w:p w14:paraId="19B87C70"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desanimado</w:t>
      </w:r>
    </w:p>
    <w:p w14:paraId="558A9679"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autorizado</w:t>
      </w:r>
    </w:p>
    <w:p w14:paraId="40BB8C3B"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prohibido</w:t>
      </w:r>
    </w:p>
    <w:p w14:paraId="75FF78F7" w14:textId="77777777" w:rsidR="008E7290" w:rsidRPr="0057659F" w:rsidRDefault="008E7290" w:rsidP="00B27FF3">
      <w:pPr>
        <w:spacing w:line="360" w:lineRule="auto"/>
        <w:rPr>
          <w:rFonts w:ascii="Calibri" w:hAnsi="Calibri" w:cs="Calibri"/>
          <w:lang w:val="es-MX"/>
        </w:rPr>
      </w:pPr>
    </w:p>
    <w:p w14:paraId="64D08B26" w14:textId="77777777" w:rsidR="008E7290" w:rsidRPr="0057659F" w:rsidRDefault="008E7290" w:rsidP="008E7290">
      <w:pPr>
        <w:pStyle w:val="ListParagraph"/>
        <w:numPr>
          <w:ilvl w:val="0"/>
          <w:numId w:val="1"/>
        </w:numPr>
        <w:spacing w:line="360" w:lineRule="auto"/>
        <w:rPr>
          <w:rFonts w:ascii="Calibri" w:hAnsi="Calibri" w:cs="Calibri"/>
          <w:lang w:val="es-MX"/>
        </w:rPr>
      </w:pPr>
      <w:r w:rsidRPr="0057659F">
        <w:rPr>
          <w:rFonts w:ascii="Calibri" w:hAnsi="Calibri" w:cs="Calibri"/>
          <w:lang w:val="es-MX"/>
        </w:rPr>
        <w:t xml:space="preserve">El proceso de cambio de batería en un montacargas puede ser peligroso si los procedimientos de seguridad no son seguidos. Asegure que el montacargas esté apropiadamente posicionado, con el freno puesto, antes de intentar cambiar o cargar baterías. </w:t>
      </w:r>
    </w:p>
    <w:p w14:paraId="2F770E8B"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Verdadero</w:t>
      </w:r>
    </w:p>
    <w:p w14:paraId="0575A6E4" w14:textId="77777777"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Falso</w:t>
      </w:r>
    </w:p>
    <w:p w14:paraId="0D903BBE" w14:textId="77777777" w:rsidR="008E7290" w:rsidRPr="0057659F" w:rsidRDefault="008E7290" w:rsidP="00B27FF3">
      <w:pPr>
        <w:spacing w:line="360" w:lineRule="auto"/>
        <w:rPr>
          <w:rFonts w:ascii="Calibri" w:hAnsi="Calibri" w:cs="Calibri"/>
          <w:lang w:val="es-MX"/>
        </w:rPr>
      </w:pPr>
    </w:p>
    <w:p w14:paraId="7150A35D" w14:textId="2BD168FE" w:rsidR="008E7290" w:rsidRPr="0057659F" w:rsidRDefault="008E7290" w:rsidP="008E7290">
      <w:pPr>
        <w:pStyle w:val="ListParagraph"/>
        <w:numPr>
          <w:ilvl w:val="0"/>
          <w:numId w:val="1"/>
        </w:numPr>
        <w:spacing w:line="360" w:lineRule="auto"/>
        <w:rPr>
          <w:rFonts w:ascii="Calibri" w:hAnsi="Calibri" w:cs="Calibri"/>
          <w:lang w:val="es-MX"/>
        </w:rPr>
      </w:pPr>
      <w:r w:rsidRPr="0057659F">
        <w:rPr>
          <w:rFonts w:ascii="Calibri" w:hAnsi="Calibri" w:cs="Calibri"/>
          <w:lang w:val="es-MX"/>
        </w:rPr>
        <w:t>Almacene baterías de litio y dispositivos en ubicaciones</w:t>
      </w:r>
    </w:p>
    <w:p w14:paraId="3D982198" w14:textId="4757BEA4"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frescas y secas</w:t>
      </w:r>
      <w:r>
        <w:rPr>
          <w:rFonts w:ascii="Calibri" w:hAnsi="Calibri" w:cs="Calibri"/>
          <w:lang w:val="es-MX"/>
        </w:rPr>
        <w:t>.</w:t>
      </w:r>
    </w:p>
    <w:p w14:paraId="104D92F9" w14:textId="2A39C8D9"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húmedas</w:t>
      </w:r>
      <w:r>
        <w:rPr>
          <w:rFonts w:ascii="Calibri" w:hAnsi="Calibri" w:cs="Calibri"/>
          <w:lang w:val="es-MX"/>
        </w:rPr>
        <w:t>.</w:t>
      </w:r>
    </w:p>
    <w:p w14:paraId="0B0C0A44" w14:textId="6DB59A1A"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frías como hielo</w:t>
      </w:r>
      <w:r>
        <w:rPr>
          <w:rFonts w:ascii="Calibri" w:hAnsi="Calibri" w:cs="Calibri"/>
          <w:lang w:val="es-MX"/>
        </w:rPr>
        <w:t>.</w:t>
      </w:r>
    </w:p>
    <w:p w14:paraId="67F281D5" w14:textId="65D4AF51" w:rsidR="008E7290" w:rsidRPr="0057659F" w:rsidRDefault="008E7290" w:rsidP="008E7290">
      <w:pPr>
        <w:pStyle w:val="ListParagraph"/>
        <w:numPr>
          <w:ilvl w:val="1"/>
          <w:numId w:val="1"/>
        </w:numPr>
        <w:spacing w:line="360" w:lineRule="auto"/>
        <w:rPr>
          <w:rFonts w:ascii="Calibri" w:hAnsi="Calibri" w:cs="Calibri"/>
          <w:lang w:val="es-MX"/>
        </w:rPr>
      </w:pPr>
      <w:r w:rsidRPr="0057659F">
        <w:rPr>
          <w:rFonts w:ascii="Calibri" w:hAnsi="Calibri" w:cs="Calibri"/>
          <w:lang w:val="es-MX"/>
        </w:rPr>
        <w:t>de exterior</w:t>
      </w:r>
      <w:r>
        <w:rPr>
          <w:rFonts w:ascii="Calibri" w:hAnsi="Calibri" w:cs="Calibri"/>
          <w:lang w:val="es-MX"/>
        </w:rPr>
        <w:t>.</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D5383B" w14:paraId="28C8DB49" w14:textId="77777777" w:rsidTr="00B40661">
        <w:trPr>
          <w:trHeight w:val="576"/>
          <w:tblHeader/>
        </w:trPr>
        <w:tc>
          <w:tcPr>
            <w:tcW w:w="10790" w:type="dxa"/>
            <w:shd w:val="clear" w:color="auto" w:fill="D9D9D9"/>
            <w:vAlign w:val="center"/>
          </w:tcPr>
          <w:p w14:paraId="05156C0C" w14:textId="77777777" w:rsidR="005F1AC3" w:rsidRPr="00FA792E" w:rsidRDefault="005F1AC3" w:rsidP="005F1AC3">
            <w:pPr>
              <w:pStyle w:val="Heading1"/>
              <w:jc w:val="center"/>
              <w:outlineLvl w:val="0"/>
              <w:rPr>
                <w:rFonts w:ascii="Calibri" w:hAnsi="Calibri" w:cs="Calibri"/>
                <w:sz w:val="28"/>
                <w:szCs w:val="28"/>
              </w:rPr>
            </w:pPr>
            <w:r w:rsidRPr="00FA792E">
              <w:rPr>
                <w:rFonts w:ascii="Calibri" w:hAnsi="Calibri" w:cs="Calibri"/>
                <w:sz w:val="28"/>
                <w:szCs w:val="28"/>
              </w:rPr>
              <w:lastRenderedPageBreak/>
              <w:t>SAFETY MEETING QUIZ</w:t>
            </w:r>
          </w:p>
          <w:p w14:paraId="13F7E996" w14:textId="21DEB7CB" w:rsidR="000C2AC5" w:rsidRPr="005F1AC3" w:rsidRDefault="005F1AC3" w:rsidP="005F1AC3">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0C2AC5" w:rsidRPr="00D5383B"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7465"/>
            </w:tblGrid>
            <w:tr w:rsidR="00B7068E" w:rsidRPr="001D027E" w14:paraId="5B1C675D" w14:textId="77777777" w:rsidTr="008D45EF">
              <w:trPr>
                <w:trHeight w:val="576"/>
                <w:tblHeader/>
              </w:trPr>
              <w:tc>
                <w:tcPr>
                  <w:tcW w:w="10780" w:type="dxa"/>
                  <w:gridSpan w:val="2"/>
                  <w:shd w:val="clear" w:color="auto" w:fill="auto"/>
                  <w:vAlign w:val="center"/>
                </w:tcPr>
                <w:p w14:paraId="33E7B520" w14:textId="0B9EC317" w:rsidR="00B7068E" w:rsidRPr="00B7068E" w:rsidRDefault="00E80D26" w:rsidP="00B7068E">
                  <w:pPr>
                    <w:pStyle w:val="Heading1"/>
                    <w:jc w:val="center"/>
                    <w:outlineLvl w:val="0"/>
                    <w:rPr>
                      <w:rFonts w:ascii="Calibri" w:hAnsi="Calibri"/>
                    </w:rPr>
                  </w:pPr>
                  <w:r>
                    <w:rPr>
                      <w:rFonts w:ascii="Calibri" w:hAnsi="Calibri"/>
                      <w:color w:val="FF0000"/>
                      <w:sz w:val="36"/>
                    </w:rPr>
                    <w:t>ANSWER KEY/RESPUESTAS</w:t>
                  </w:r>
                </w:p>
              </w:tc>
            </w:tr>
            <w:tr w:rsidR="00B7068E" w:rsidRPr="00D5383B" w14:paraId="40D9C1F1" w14:textId="77777777" w:rsidTr="000D60C3">
              <w:trPr>
                <w:trHeight w:val="576"/>
                <w:tblHeader/>
              </w:trPr>
              <w:tc>
                <w:tcPr>
                  <w:tcW w:w="3315" w:type="dxa"/>
                  <w:shd w:val="clear" w:color="auto" w:fill="auto"/>
                  <w:vAlign w:val="center"/>
                </w:tcPr>
                <w:p w14:paraId="6BB63359" w14:textId="0C328035" w:rsidR="00B7068E" w:rsidRPr="000D60C3" w:rsidRDefault="000D60C3" w:rsidP="00567D06">
                  <w:pPr>
                    <w:pStyle w:val="Heading2"/>
                    <w:outlineLvl w:val="1"/>
                    <w:rPr>
                      <w:rFonts w:ascii="Calibri" w:hAnsi="Calibri"/>
                      <w:lang w:val="es-MX"/>
                    </w:rPr>
                  </w:pPr>
                  <w:r w:rsidRPr="00D5383B">
                    <w:rPr>
                      <w:rFonts w:ascii="Calibri" w:hAnsi="Calibri"/>
                      <w:szCs w:val="20"/>
                    </w:rPr>
                    <w:t>Safety Topic</w:t>
                  </w:r>
                  <w:r w:rsidRPr="000D60C3">
                    <w:rPr>
                      <w:rFonts w:ascii="Calibri" w:hAnsi="Calibri"/>
                      <w:szCs w:val="20"/>
                      <w:lang w:val="es-MX"/>
                    </w:rPr>
                    <w:t>/Tema de Seguridad</w:t>
                  </w:r>
                  <w:r w:rsidR="00B7068E" w:rsidRPr="000D60C3">
                    <w:rPr>
                      <w:rFonts w:ascii="Calibri" w:hAnsi="Calibri"/>
                      <w:lang w:val="es-MX"/>
                    </w:rPr>
                    <w:t>:</w:t>
                  </w:r>
                </w:p>
              </w:tc>
              <w:tc>
                <w:tcPr>
                  <w:tcW w:w="7465" w:type="dxa"/>
                  <w:shd w:val="clear" w:color="auto" w:fill="auto"/>
                  <w:vAlign w:val="center"/>
                </w:tcPr>
                <w:p w14:paraId="71AACF25" w14:textId="7B961100" w:rsidR="00B7068E" w:rsidRPr="000D60C3" w:rsidRDefault="003A0A6F" w:rsidP="00B7068E">
                  <w:pPr>
                    <w:rPr>
                      <w:rFonts w:ascii="Calibri" w:hAnsi="Calibri"/>
                      <w:lang w:val="es-MX"/>
                    </w:rPr>
                  </w:pPr>
                  <w:r w:rsidRPr="000D60C3">
                    <w:rPr>
                      <w:rFonts w:ascii="Calibri" w:hAnsi="Calibri"/>
                      <w:i/>
                      <w:sz w:val="22"/>
                      <w:lang w:val="es-MX"/>
                    </w:rPr>
                    <w:t>V1-</w:t>
                  </w:r>
                  <w:r>
                    <w:rPr>
                      <w:rFonts w:ascii="Calibri" w:hAnsi="Calibri"/>
                      <w:i/>
                      <w:sz w:val="22"/>
                      <w:lang w:val="es-MX"/>
                    </w:rPr>
                    <w:t>147</w:t>
                  </w:r>
                  <w:r w:rsidRPr="000D60C3">
                    <w:rPr>
                      <w:rFonts w:ascii="Calibri" w:hAnsi="Calibri"/>
                      <w:i/>
                      <w:sz w:val="22"/>
                      <w:lang w:val="es-MX"/>
                    </w:rPr>
                    <w:t xml:space="preserve"> </w:t>
                  </w:r>
                  <w:r>
                    <w:rPr>
                      <w:rFonts w:ascii="Calibri" w:hAnsi="Calibri"/>
                      <w:i/>
                      <w:sz w:val="22"/>
                    </w:rPr>
                    <w:t>Batteries</w:t>
                  </w:r>
                  <w:r w:rsidRPr="000D60C3">
                    <w:rPr>
                      <w:rFonts w:ascii="Calibri" w:hAnsi="Calibri"/>
                      <w:i/>
                      <w:sz w:val="22"/>
                      <w:lang w:val="es-MX"/>
                    </w:rPr>
                    <w:t xml:space="preserve"> </w:t>
                  </w:r>
                  <w:r w:rsidRPr="000D60C3">
                    <w:rPr>
                      <w:rFonts w:ascii="Calibri" w:hAnsi="Calibri"/>
                      <w:sz w:val="22"/>
                      <w:lang w:val="es-MX"/>
                    </w:rPr>
                    <w:t>|</w:t>
                  </w:r>
                  <w:r w:rsidRPr="000D60C3">
                    <w:rPr>
                      <w:rFonts w:ascii="Calibri" w:hAnsi="Calibri"/>
                      <w:i/>
                      <w:sz w:val="22"/>
                      <w:lang w:val="es-MX"/>
                    </w:rPr>
                    <w:t xml:space="preserve"> </w:t>
                  </w:r>
                  <w:r w:rsidRPr="003A0A6F">
                    <w:rPr>
                      <w:rFonts w:ascii="Calibri" w:hAnsi="Calibri"/>
                      <w:i/>
                      <w:sz w:val="22"/>
                      <w:szCs w:val="20"/>
                      <w:lang w:val="es-MX"/>
                    </w:rPr>
                    <w:t>Baterías</w:t>
                  </w:r>
                </w:p>
              </w:tc>
            </w:tr>
          </w:tbl>
          <w:p w14:paraId="7CF20BFF" w14:textId="5BA1F919" w:rsidR="000C2AC5" w:rsidRPr="000D60C3" w:rsidRDefault="000C2AC5" w:rsidP="00B40661">
            <w:pPr>
              <w:rPr>
                <w:rFonts w:ascii="Calibri" w:hAnsi="Calibri"/>
                <w:lang w:val="es-MX"/>
              </w:rPr>
            </w:pPr>
          </w:p>
        </w:tc>
      </w:tr>
    </w:tbl>
    <w:p w14:paraId="74705B11" w14:textId="0AB0D611" w:rsidR="00055F23" w:rsidRDefault="00055F23" w:rsidP="000C2AC5">
      <w:pPr>
        <w:spacing w:line="360" w:lineRule="auto"/>
        <w:rPr>
          <w:rFonts w:ascii="Calibri" w:hAnsi="Calibri" w:cs="Calibri"/>
          <w:lang w:val="es-MX"/>
        </w:rPr>
      </w:pPr>
    </w:p>
    <w:p w14:paraId="4D962435" w14:textId="1ACDC3C9" w:rsidR="000C2AC5" w:rsidRPr="000D60C3" w:rsidRDefault="000C2AC5" w:rsidP="000C2AC5">
      <w:pPr>
        <w:spacing w:line="360" w:lineRule="auto"/>
        <w:rPr>
          <w:rFonts w:ascii="Calibri" w:hAnsi="Calibri" w:cs="Calibri"/>
          <w:lang w:val="es-MX"/>
        </w:rPr>
      </w:pPr>
    </w:p>
    <w:p w14:paraId="71B47C9A" w14:textId="0DEC580A" w:rsidR="00C50DF2" w:rsidRPr="0057659F" w:rsidRDefault="00C50DF2" w:rsidP="00C50DF2">
      <w:pPr>
        <w:pStyle w:val="ListParagraph"/>
        <w:numPr>
          <w:ilvl w:val="0"/>
          <w:numId w:val="7"/>
        </w:numPr>
        <w:spacing w:line="360" w:lineRule="auto"/>
        <w:rPr>
          <w:rFonts w:ascii="Calibri" w:hAnsi="Calibri" w:cs="Calibri"/>
          <w:lang w:val="es-MX"/>
        </w:rPr>
      </w:pPr>
      <w:r w:rsidRPr="0057659F">
        <w:rPr>
          <w:rFonts w:ascii="Calibri" w:hAnsi="Calibri" w:cs="Calibri"/>
          <w:lang w:val="es-MX"/>
        </w:rPr>
        <w:t>Un riesgo potencial asociado con baterías y cargadores de baterías al usar, manejar o almacenar, o si la batería de está cargando incluyen</w:t>
      </w:r>
    </w:p>
    <w:p w14:paraId="341D0FAA" w14:textId="34D33AA6"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sobrecalentamiento.</w:t>
      </w:r>
    </w:p>
    <w:p w14:paraId="59EECB8A" w14:textId="27BA742D"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fuego o explosión.</w:t>
      </w:r>
    </w:p>
    <w:p w14:paraId="390364B8" w14:textId="5F8E776E" w:rsidR="00C50DF2" w:rsidRPr="0057659F" w:rsidRDefault="00D30528" w:rsidP="00C50DF2">
      <w:pPr>
        <w:pStyle w:val="ListParagraph"/>
        <w:numPr>
          <w:ilvl w:val="1"/>
          <w:numId w:val="7"/>
        </w:numPr>
        <w:spacing w:line="360" w:lineRule="auto"/>
        <w:rPr>
          <w:rFonts w:ascii="Calibri" w:hAnsi="Calibri" w:cs="Calibri"/>
          <w:lang w:val="es-MX"/>
        </w:rPr>
      </w:pPr>
      <w:r>
        <w:rPr>
          <w:noProof/>
        </w:rPr>
        <w:drawing>
          <wp:anchor distT="0" distB="0" distL="114300" distR="114300" simplePos="0" relativeHeight="251668480" behindDoc="0" locked="0" layoutInCell="1" allowOverlap="1" wp14:anchorId="4108BC4D" wp14:editId="1AF867CD">
            <wp:simplePos x="0" y="0"/>
            <wp:positionH relativeFrom="column">
              <wp:posOffset>578485</wp:posOffset>
            </wp:positionH>
            <wp:positionV relativeFrom="paragraph">
              <wp:posOffset>107315</wp:posOffset>
            </wp:positionV>
            <wp:extent cx="297180"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01247F" w:rsidRPr="00B245AA">
        <w:rPr>
          <w:rFonts w:ascii="Calibri" w:hAnsi="Calibri" w:cs="Calibri"/>
          <w:lang w:val="es-MX"/>
        </w:rPr>
        <w:t>exposición a electrolitos de batería corrosivos</w:t>
      </w:r>
      <w:r w:rsidR="00C50DF2" w:rsidRPr="0057659F">
        <w:rPr>
          <w:rFonts w:ascii="Calibri" w:hAnsi="Calibri" w:cs="Calibri"/>
          <w:lang w:val="es-MX"/>
        </w:rPr>
        <w:t>.</w:t>
      </w:r>
    </w:p>
    <w:p w14:paraId="523BBCC9" w14:textId="44ED8006"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todas las anteriores.</w:t>
      </w:r>
    </w:p>
    <w:p w14:paraId="58C651F8" w14:textId="7AC3B924" w:rsidR="00C50DF2" w:rsidRPr="0057659F" w:rsidRDefault="00C50DF2" w:rsidP="00C50DF2">
      <w:pPr>
        <w:spacing w:line="360" w:lineRule="auto"/>
        <w:rPr>
          <w:rFonts w:ascii="Calibri" w:hAnsi="Calibri" w:cs="Calibri"/>
          <w:lang w:val="es-MX"/>
        </w:rPr>
      </w:pPr>
    </w:p>
    <w:p w14:paraId="4B4386F6" w14:textId="51378885" w:rsidR="00C50DF2" w:rsidRPr="0057659F" w:rsidRDefault="00C50DF2" w:rsidP="00C50DF2">
      <w:pPr>
        <w:pStyle w:val="ListParagraph"/>
        <w:numPr>
          <w:ilvl w:val="0"/>
          <w:numId w:val="7"/>
        </w:numPr>
        <w:spacing w:line="360" w:lineRule="auto"/>
        <w:rPr>
          <w:rFonts w:ascii="Calibri" w:hAnsi="Calibri" w:cs="Calibri"/>
          <w:lang w:val="es-MX"/>
        </w:rPr>
      </w:pPr>
      <w:r w:rsidRPr="0057659F">
        <w:rPr>
          <w:rFonts w:ascii="Calibri" w:hAnsi="Calibri" w:cs="Calibri"/>
          <w:lang w:val="es-MX"/>
        </w:rPr>
        <w:t>El mejor lugar para cargar baterías es</w:t>
      </w:r>
    </w:p>
    <w:p w14:paraId="789D6C79" w14:textId="3C8DEF7E" w:rsidR="00C50DF2" w:rsidRPr="0057659F" w:rsidRDefault="00D30528" w:rsidP="00C50DF2">
      <w:pPr>
        <w:pStyle w:val="ListParagraph"/>
        <w:numPr>
          <w:ilvl w:val="1"/>
          <w:numId w:val="7"/>
        </w:numPr>
        <w:spacing w:line="360" w:lineRule="auto"/>
        <w:rPr>
          <w:rFonts w:ascii="Calibri" w:hAnsi="Calibri" w:cs="Calibri"/>
          <w:lang w:val="es-MX"/>
        </w:rPr>
      </w:pPr>
      <w:r>
        <w:rPr>
          <w:noProof/>
        </w:rPr>
        <w:drawing>
          <wp:anchor distT="0" distB="0" distL="114300" distR="114300" simplePos="0" relativeHeight="251666432" behindDoc="0" locked="0" layoutInCell="1" allowOverlap="1" wp14:anchorId="6643A34C" wp14:editId="37D8B87C">
            <wp:simplePos x="0" y="0"/>
            <wp:positionH relativeFrom="column">
              <wp:posOffset>572135</wp:posOffset>
            </wp:positionH>
            <wp:positionV relativeFrom="paragraph">
              <wp:posOffset>107950</wp:posOffset>
            </wp:positionV>
            <wp:extent cx="297180"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C50DF2" w:rsidRPr="0057659F">
        <w:rPr>
          <w:rFonts w:ascii="Calibri" w:hAnsi="Calibri" w:cs="Calibri"/>
          <w:lang w:val="es-MX"/>
        </w:rPr>
        <w:t>en el almacén.</w:t>
      </w:r>
    </w:p>
    <w:p w14:paraId="4A574761" w14:textId="00FCE9E6"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en el área designada para carga.</w:t>
      </w:r>
    </w:p>
    <w:p w14:paraId="115A43F6" w14:textId="77777777"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en cualquier área en exterior que sea cubierta.</w:t>
      </w:r>
    </w:p>
    <w:p w14:paraId="4EEDE12C" w14:textId="77777777"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en un pequeño closet de suministros.</w:t>
      </w:r>
    </w:p>
    <w:p w14:paraId="16E446A7" w14:textId="1F665ECF" w:rsidR="00C50DF2" w:rsidRPr="0057659F" w:rsidRDefault="00C50DF2" w:rsidP="00C50DF2">
      <w:pPr>
        <w:spacing w:line="360" w:lineRule="auto"/>
        <w:rPr>
          <w:rFonts w:ascii="Calibri" w:hAnsi="Calibri" w:cs="Calibri"/>
          <w:lang w:val="es-MX"/>
        </w:rPr>
      </w:pPr>
    </w:p>
    <w:p w14:paraId="4E773D33" w14:textId="77777777" w:rsidR="00C50DF2" w:rsidRPr="0057659F" w:rsidRDefault="00C50DF2" w:rsidP="00C50DF2">
      <w:pPr>
        <w:pStyle w:val="ListParagraph"/>
        <w:numPr>
          <w:ilvl w:val="0"/>
          <w:numId w:val="7"/>
        </w:numPr>
        <w:spacing w:line="360" w:lineRule="auto"/>
        <w:rPr>
          <w:rFonts w:ascii="Calibri" w:hAnsi="Calibri" w:cs="Calibri"/>
          <w:lang w:val="es-MX"/>
        </w:rPr>
      </w:pPr>
      <w:r w:rsidRPr="0057659F">
        <w:rPr>
          <w:rFonts w:ascii="Calibri" w:hAnsi="Calibri" w:cs="Calibri"/>
          <w:lang w:val="es-MX"/>
        </w:rPr>
        <w:t xml:space="preserve">Fumar es </w:t>
      </w:r>
      <w:r w:rsidRPr="0057659F">
        <w:rPr>
          <w:rFonts w:ascii="Calibri" w:hAnsi="Calibri" w:cs="Calibri"/>
          <w:u w:val="single"/>
          <w:lang w:val="es-MX"/>
        </w:rPr>
        <w:tab/>
      </w:r>
      <w:r w:rsidRPr="0057659F">
        <w:rPr>
          <w:rFonts w:ascii="Calibri" w:hAnsi="Calibri" w:cs="Calibri"/>
          <w:u w:val="single"/>
          <w:lang w:val="es-MX"/>
        </w:rPr>
        <w:tab/>
      </w:r>
      <w:r w:rsidRPr="0057659F">
        <w:rPr>
          <w:rFonts w:ascii="Calibri" w:hAnsi="Calibri" w:cs="Calibri"/>
          <w:lang w:val="es-MX"/>
        </w:rPr>
        <w:t xml:space="preserve"> en el área de carga de batería. </w:t>
      </w:r>
    </w:p>
    <w:p w14:paraId="4F73A0C6" w14:textId="68FBC05D"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permitido</w:t>
      </w:r>
    </w:p>
    <w:p w14:paraId="21EB9E34" w14:textId="3513F6FE"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desanimado</w:t>
      </w:r>
    </w:p>
    <w:p w14:paraId="6720F54C" w14:textId="41A6EC23" w:rsidR="00C50DF2" w:rsidRPr="0057659F" w:rsidRDefault="00083178" w:rsidP="00C50DF2">
      <w:pPr>
        <w:pStyle w:val="ListParagraph"/>
        <w:numPr>
          <w:ilvl w:val="1"/>
          <w:numId w:val="7"/>
        </w:numPr>
        <w:spacing w:line="360" w:lineRule="auto"/>
        <w:rPr>
          <w:rFonts w:ascii="Calibri" w:hAnsi="Calibri" w:cs="Calibri"/>
          <w:lang w:val="es-MX"/>
        </w:rPr>
      </w:pPr>
      <w:r>
        <w:rPr>
          <w:noProof/>
        </w:rPr>
        <w:drawing>
          <wp:anchor distT="0" distB="0" distL="114300" distR="114300" simplePos="0" relativeHeight="251670528" behindDoc="0" locked="0" layoutInCell="1" allowOverlap="1" wp14:anchorId="25D9D911" wp14:editId="7D1CF6EB">
            <wp:simplePos x="0" y="0"/>
            <wp:positionH relativeFrom="column">
              <wp:posOffset>572452</wp:posOffset>
            </wp:positionH>
            <wp:positionV relativeFrom="paragraph">
              <wp:posOffset>109855</wp:posOffset>
            </wp:positionV>
            <wp:extent cx="297180"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C50DF2" w:rsidRPr="0057659F">
        <w:rPr>
          <w:rFonts w:ascii="Calibri" w:hAnsi="Calibri" w:cs="Calibri"/>
          <w:lang w:val="es-MX"/>
        </w:rPr>
        <w:t>autorizado</w:t>
      </w:r>
    </w:p>
    <w:p w14:paraId="766F5E97" w14:textId="0BF017FD"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prohibido</w:t>
      </w:r>
    </w:p>
    <w:p w14:paraId="298CBBF8" w14:textId="77777777" w:rsidR="00C50DF2" w:rsidRPr="0057659F" w:rsidRDefault="00C50DF2" w:rsidP="00C50DF2">
      <w:pPr>
        <w:spacing w:line="360" w:lineRule="auto"/>
        <w:rPr>
          <w:rFonts w:ascii="Calibri" w:hAnsi="Calibri" w:cs="Calibri"/>
          <w:lang w:val="es-MX"/>
        </w:rPr>
      </w:pPr>
    </w:p>
    <w:p w14:paraId="1713EF57" w14:textId="3DC665C0" w:rsidR="00C50DF2" w:rsidRPr="0057659F" w:rsidRDefault="00083178" w:rsidP="00C50DF2">
      <w:pPr>
        <w:pStyle w:val="ListParagraph"/>
        <w:numPr>
          <w:ilvl w:val="0"/>
          <w:numId w:val="7"/>
        </w:numPr>
        <w:spacing w:line="360" w:lineRule="auto"/>
        <w:rPr>
          <w:rFonts w:ascii="Calibri" w:hAnsi="Calibri" w:cs="Calibri"/>
          <w:lang w:val="es-MX"/>
        </w:rPr>
      </w:pPr>
      <w:r>
        <w:rPr>
          <w:noProof/>
        </w:rPr>
        <w:drawing>
          <wp:anchor distT="0" distB="0" distL="114300" distR="114300" simplePos="0" relativeHeight="251664384" behindDoc="0" locked="0" layoutInCell="1" allowOverlap="1" wp14:anchorId="2D6493E1" wp14:editId="7AA7D943">
            <wp:simplePos x="0" y="0"/>
            <wp:positionH relativeFrom="column">
              <wp:posOffset>571182</wp:posOffset>
            </wp:positionH>
            <wp:positionV relativeFrom="paragraph">
              <wp:posOffset>576580</wp:posOffset>
            </wp:positionV>
            <wp:extent cx="297711"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C50DF2" w:rsidRPr="0057659F">
        <w:rPr>
          <w:rFonts w:ascii="Calibri" w:hAnsi="Calibri" w:cs="Calibri"/>
          <w:lang w:val="es-MX"/>
        </w:rPr>
        <w:t xml:space="preserve">El proceso de cambio de batería en un montacargas puede ser peligroso si los procedimientos de seguridad no son seguidos. Asegure que el montacargas esté apropiadamente posicionado, con el freno puesto, antes de intentar cambiar o cargar baterías. </w:t>
      </w:r>
    </w:p>
    <w:p w14:paraId="72D192B3" w14:textId="2EC5DF55"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Verdadero</w:t>
      </w:r>
    </w:p>
    <w:p w14:paraId="6CF5E2C6" w14:textId="629C21FD"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Falso</w:t>
      </w:r>
    </w:p>
    <w:p w14:paraId="3009A89D" w14:textId="1CFA17C2" w:rsidR="00C50DF2" w:rsidRPr="0057659F" w:rsidRDefault="00C50DF2" w:rsidP="00C50DF2">
      <w:pPr>
        <w:spacing w:line="360" w:lineRule="auto"/>
        <w:rPr>
          <w:rFonts w:ascii="Calibri" w:hAnsi="Calibri" w:cs="Calibri"/>
          <w:lang w:val="es-MX"/>
        </w:rPr>
      </w:pPr>
    </w:p>
    <w:p w14:paraId="7D964B0D" w14:textId="3D10F20A" w:rsidR="00C50DF2" w:rsidRPr="0057659F" w:rsidRDefault="00083178" w:rsidP="00C50DF2">
      <w:pPr>
        <w:pStyle w:val="ListParagraph"/>
        <w:numPr>
          <w:ilvl w:val="0"/>
          <w:numId w:val="7"/>
        </w:numPr>
        <w:spacing w:line="360" w:lineRule="auto"/>
        <w:rPr>
          <w:rFonts w:ascii="Calibri" w:hAnsi="Calibri" w:cs="Calibri"/>
          <w:lang w:val="es-MX"/>
        </w:rPr>
      </w:pPr>
      <w:r>
        <w:rPr>
          <w:noProof/>
        </w:rPr>
        <w:drawing>
          <wp:anchor distT="0" distB="0" distL="114300" distR="114300" simplePos="0" relativeHeight="251662336" behindDoc="0" locked="0" layoutInCell="1" allowOverlap="1" wp14:anchorId="716B720E" wp14:editId="23C07E3B">
            <wp:simplePos x="0" y="0"/>
            <wp:positionH relativeFrom="column">
              <wp:posOffset>576580</wp:posOffset>
            </wp:positionH>
            <wp:positionV relativeFrom="paragraph">
              <wp:posOffset>106362</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C50DF2" w:rsidRPr="0057659F">
        <w:rPr>
          <w:rFonts w:ascii="Calibri" w:hAnsi="Calibri" w:cs="Calibri"/>
          <w:lang w:val="es-MX"/>
        </w:rPr>
        <w:t>Almacene baterías de litio y dispositivos en ubicaciones</w:t>
      </w:r>
    </w:p>
    <w:p w14:paraId="09CA1E86" w14:textId="181B0D63"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frescas y secas</w:t>
      </w:r>
      <w:r>
        <w:rPr>
          <w:rFonts w:ascii="Calibri" w:hAnsi="Calibri" w:cs="Calibri"/>
          <w:lang w:val="es-MX"/>
        </w:rPr>
        <w:t>.</w:t>
      </w:r>
    </w:p>
    <w:p w14:paraId="2A01A444" w14:textId="77777777"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húmedas</w:t>
      </w:r>
      <w:r>
        <w:rPr>
          <w:rFonts w:ascii="Calibri" w:hAnsi="Calibri" w:cs="Calibri"/>
          <w:lang w:val="es-MX"/>
        </w:rPr>
        <w:t>.</w:t>
      </w:r>
    </w:p>
    <w:p w14:paraId="1C079747" w14:textId="77777777" w:rsidR="00C50DF2" w:rsidRPr="0057659F"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frías como hielo</w:t>
      </w:r>
      <w:r>
        <w:rPr>
          <w:rFonts w:ascii="Calibri" w:hAnsi="Calibri" w:cs="Calibri"/>
          <w:lang w:val="es-MX"/>
        </w:rPr>
        <w:t>.</w:t>
      </w:r>
    </w:p>
    <w:p w14:paraId="23D99C9E" w14:textId="071838B0" w:rsidR="000C2AC5" w:rsidRPr="00C50DF2" w:rsidRDefault="00C50DF2" w:rsidP="00C50DF2">
      <w:pPr>
        <w:pStyle w:val="ListParagraph"/>
        <w:numPr>
          <w:ilvl w:val="1"/>
          <w:numId w:val="7"/>
        </w:numPr>
        <w:spacing w:line="360" w:lineRule="auto"/>
        <w:rPr>
          <w:rFonts w:ascii="Calibri" w:hAnsi="Calibri" w:cs="Calibri"/>
          <w:lang w:val="es-MX"/>
        </w:rPr>
      </w:pPr>
      <w:r w:rsidRPr="0057659F">
        <w:rPr>
          <w:rFonts w:ascii="Calibri" w:hAnsi="Calibri" w:cs="Calibri"/>
          <w:lang w:val="es-MX"/>
        </w:rPr>
        <w:t>de exterior</w:t>
      </w:r>
      <w:r>
        <w:rPr>
          <w:rFonts w:ascii="Calibri" w:hAnsi="Calibri" w:cs="Calibri"/>
          <w:lang w:val="es-MX"/>
        </w:rPr>
        <w:t>.</w:t>
      </w:r>
    </w:p>
    <w:sectPr w:rsidR="000C2AC5" w:rsidRPr="00C50DF2"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BF7D" w14:textId="77777777" w:rsidR="00DE0DFB" w:rsidRDefault="00DE0DFB">
      <w:r>
        <w:separator/>
      </w:r>
    </w:p>
  </w:endnote>
  <w:endnote w:type="continuationSeparator" w:id="0">
    <w:p w14:paraId="66C847D9" w14:textId="77777777" w:rsidR="00DE0DFB" w:rsidRDefault="00DE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9F63" w14:textId="77777777" w:rsidR="00DE0DFB" w:rsidRDefault="00DE0DFB">
      <w:r>
        <w:separator/>
      </w:r>
    </w:p>
  </w:footnote>
  <w:footnote w:type="continuationSeparator" w:id="0">
    <w:p w14:paraId="740109D7" w14:textId="77777777" w:rsidR="00DE0DFB" w:rsidRDefault="00DE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2F3"/>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E7B98"/>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40792"/>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35238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65E92"/>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287135">
    <w:abstractNumId w:val="2"/>
  </w:num>
  <w:num w:numId="2" w16cid:durableId="664282449">
    <w:abstractNumId w:val="5"/>
  </w:num>
  <w:num w:numId="3" w16cid:durableId="643392866">
    <w:abstractNumId w:val="0"/>
  </w:num>
  <w:num w:numId="4" w16cid:durableId="613364235">
    <w:abstractNumId w:val="6"/>
  </w:num>
  <w:num w:numId="5" w16cid:durableId="230390260">
    <w:abstractNumId w:val="1"/>
  </w:num>
  <w:num w:numId="6" w16cid:durableId="1115515509">
    <w:abstractNumId w:val="4"/>
  </w:num>
  <w:num w:numId="7" w16cid:durableId="1375622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2"/>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1247F"/>
    <w:rsid w:val="0002345E"/>
    <w:rsid w:val="00055F23"/>
    <w:rsid w:val="00057DEF"/>
    <w:rsid w:val="000807D1"/>
    <w:rsid w:val="00080850"/>
    <w:rsid w:val="00083178"/>
    <w:rsid w:val="000901EC"/>
    <w:rsid w:val="000A6E09"/>
    <w:rsid w:val="000B07C0"/>
    <w:rsid w:val="000C2AC5"/>
    <w:rsid w:val="000D60C3"/>
    <w:rsid w:val="000E228A"/>
    <w:rsid w:val="000F4CD1"/>
    <w:rsid w:val="000F76D7"/>
    <w:rsid w:val="00107383"/>
    <w:rsid w:val="00115DE7"/>
    <w:rsid w:val="00126307"/>
    <w:rsid w:val="00154EFA"/>
    <w:rsid w:val="001905C7"/>
    <w:rsid w:val="001A61D5"/>
    <w:rsid w:val="001D027E"/>
    <w:rsid w:val="001E40B3"/>
    <w:rsid w:val="001F7EC4"/>
    <w:rsid w:val="00212088"/>
    <w:rsid w:val="002629F8"/>
    <w:rsid w:val="002838E7"/>
    <w:rsid w:val="00307675"/>
    <w:rsid w:val="003359D2"/>
    <w:rsid w:val="0033735D"/>
    <w:rsid w:val="003A0A6F"/>
    <w:rsid w:val="003B3373"/>
    <w:rsid w:val="003C2117"/>
    <w:rsid w:val="003E33AF"/>
    <w:rsid w:val="00497755"/>
    <w:rsid w:val="004B0E51"/>
    <w:rsid w:val="004B5F62"/>
    <w:rsid w:val="004C0B18"/>
    <w:rsid w:val="004C5A3F"/>
    <w:rsid w:val="004C6D41"/>
    <w:rsid w:val="005118E5"/>
    <w:rsid w:val="00511C59"/>
    <w:rsid w:val="00567D06"/>
    <w:rsid w:val="005744CD"/>
    <w:rsid w:val="005746FE"/>
    <w:rsid w:val="005A5B24"/>
    <w:rsid w:val="005B41B5"/>
    <w:rsid w:val="005C2E0A"/>
    <w:rsid w:val="005C6725"/>
    <w:rsid w:val="005D23CA"/>
    <w:rsid w:val="005F1AC3"/>
    <w:rsid w:val="00605C63"/>
    <w:rsid w:val="00614BD7"/>
    <w:rsid w:val="00623758"/>
    <w:rsid w:val="006501DB"/>
    <w:rsid w:val="006E1340"/>
    <w:rsid w:val="006F4B76"/>
    <w:rsid w:val="00751E5C"/>
    <w:rsid w:val="0084533D"/>
    <w:rsid w:val="00867FDE"/>
    <w:rsid w:val="00871F29"/>
    <w:rsid w:val="008A4462"/>
    <w:rsid w:val="008C02D6"/>
    <w:rsid w:val="008E38E5"/>
    <w:rsid w:val="008E7290"/>
    <w:rsid w:val="00943486"/>
    <w:rsid w:val="00A25C32"/>
    <w:rsid w:val="00A319C4"/>
    <w:rsid w:val="00A91B8D"/>
    <w:rsid w:val="00AC4EAC"/>
    <w:rsid w:val="00AD7509"/>
    <w:rsid w:val="00AE75C9"/>
    <w:rsid w:val="00B245AA"/>
    <w:rsid w:val="00B322C1"/>
    <w:rsid w:val="00B7068E"/>
    <w:rsid w:val="00B83884"/>
    <w:rsid w:val="00B96D2A"/>
    <w:rsid w:val="00C02B77"/>
    <w:rsid w:val="00C50DF2"/>
    <w:rsid w:val="00C806B6"/>
    <w:rsid w:val="00CA12F4"/>
    <w:rsid w:val="00CB53B8"/>
    <w:rsid w:val="00CC2996"/>
    <w:rsid w:val="00CE4A52"/>
    <w:rsid w:val="00D01859"/>
    <w:rsid w:val="00D1294F"/>
    <w:rsid w:val="00D27800"/>
    <w:rsid w:val="00D30528"/>
    <w:rsid w:val="00D423FF"/>
    <w:rsid w:val="00D5383B"/>
    <w:rsid w:val="00DC7274"/>
    <w:rsid w:val="00DE0DFB"/>
    <w:rsid w:val="00DF2BC0"/>
    <w:rsid w:val="00E80D26"/>
    <w:rsid w:val="00EA32F5"/>
    <w:rsid w:val="00EC2F4D"/>
    <w:rsid w:val="00EE2F2A"/>
    <w:rsid w:val="00EF29E7"/>
    <w:rsid w:val="00F13C90"/>
    <w:rsid w:val="00F25EAD"/>
    <w:rsid w:val="00F31975"/>
    <w:rsid w:val="00F50B86"/>
    <w:rsid w:val="00F82858"/>
    <w:rsid w:val="00F96E68"/>
    <w:rsid w:val="00FA792E"/>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6801">
      <w:bodyDiv w:val="1"/>
      <w:marLeft w:val="0"/>
      <w:marRight w:val="0"/>
      <w:marTop w:val="0"/>
      <w:marBottom w:val="0"/>
      <w:divBdr>
        <w:top w:val="none" w:sz="0" w:space="0" w:color="auto"/>
        <w:left w:val="none" w:sz="0" w:space="0" w:color="auto"/>
        <w:bottom w:val="none" w:sz="0" w:space="0" w:color="auto"/>
        <w:right w:val="none" w:sz="0" w:space="0" w:color="auto"/>
      </w:divBdr>
    </w:div>
    <w:div w:id="1456949161">
      <w:bodyDiv w:val="1"/>
      <w:marLeft w:val="0"/>
      <w:marRight w:val="0"/>
      <w:marTop w:val="0"/>
      <w:marBottom w:val="0"/>
      <w:divBdr>
        <w:top w:val="none" w:sz="0" w:space="0" w:color="auto"/>
        <w:left w:val="none" w:sz="0" w:space="0" w:color="auto"/>
        <w:bottom w:val="none" w:sz="0" w:space="0" w:color="auto"/>
        <w:right w:val="none" w:sz="0" w:space="0" w:color="auto"/>
      </w:divBdr>
    </w:div>
    <w:div w:id="1718427934">
      <w:bodyDiv w:val="1"/>
      <w:marLeft w:val="0"/>
      <w:marRight w:val="0"/>
      <w:marTop w:val="0"/>
      <w:marBottom w:val="0"/>
      <w:divBdr>
        <w:top w:val="none" w:sz="0" w:space="0" w:color="auto"/>
        <w:left w:val="none" w:sz="0" w:space="0" w:color="auto"/>
        <w:bottom w:val="none" w:sz="0" w:space="0" w:color="auto"/>
        <w:right w:val="none" w:sz="0" w:space="0" w:color="auto"/>
      </w:divBdr>
    </w:div>
    <w:div w:id="18333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1715</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2019-04-11T04:49:00Z</dcterms:created>
  <dcterms:modified xsi:type="dcterms:W3CDTF">2022-12-22T20:26:00Z</dcterms:modified>
  <cp:version/>
</cp:coreProperties>
</file>